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69" w:type="dxa"/>
        <w:tblInd w:w="108" w:type="dxa"/>
        <w:tblLayout w:type="fixed"/>
        <w:tblLook w:val="0000"/>
      </w:tblPr>
      <w:tblGrid>
        <w:gridCol w:w="3720"/>
        <w:gridCol w:w="5849"/>
      </w:tblGrid>
      <w:tr w:rsidR="004B0713" w:rsidRPr="00940834" w:rsidTr="00FB33F8">
        <w:tc>
          <w:tcPr>
            <w:tcW w:w="3720" w:type="dxa"/>
          </w:tcPr>
          <w:p w:rsidR="004B0713" w:rsidRPr="00FB33F8" w:rsidRDefault="004B0713" w:rsidP="00FB33F8">
            <w:pPr>
              <w:spacing w:before="60"/>
              <w:jc w:val="center"/>
              <w:rPr>
                <w:sz w:val="24"/>
                <w:szCs w:val="24"/>
                <w:lang w:val="vi-VN"/>
              </w:rPr>
            </w:pPr>
            <w:r w:rsidRPr="00FB33F8">
              <w:rPr>
                <w:sz w:val="24"/>
                <w:szCs w:val="24"/>
              </w:rPr>
              <w:t>SỞ Y TẾ</w:t>
            </w:r>
            <w:r w:rsidRPr="00FB33F8">
              <w:rPr>
                <w:sz w:val="24"/>
                <w:szCs w:val="24"/>
                <w:lang w:val="vi-VN"/>
              </w:rPr>
              <w:t xml:space="preserve"> LÂM ĐỒNG</w:t>
            </w:r>
          </w:p>
          <w:p w:rsidR="004B0713" w:rsidRPr="00335351" w:rsidRDefault="004B0713" w:rsidP="00FB33F8">
            <w:pPr>
              <w:pStyle w:val="Heading1"/>
              <w:spacing w:before="60"/>
              <w:rPr>
                <w:rFonts w:ascii="Times New Roman" w:hAnsi="Times New Roman"/>
                <w:b/>
                <w:bCs/>
                <w:szCs w:val="24"/>
                <w:u w:val="none"/>
                <w:lang w:val="vi-VN"/>
              </w:rPr>
            </w:pPr>
            <w:r w:rsidRPr="00335351">
              <w:rPr>
                <w:rFonts w:ascii="Times New Roman" w:hAnsi="Times New Roman"/>
                <w:b/>
                <w:noProof/>
                <w:szCs w:val="24"/>
                <w:u w:val="none"/>
              </w:rPr>
              <w:t>TRUNG TÂM Y TẾ BẢO LÂM</w:t>
            </w:r>
          </w:p>
          <w:p w:rsidR="004B0713" w:rsidRPr="00EE72EB" w:rsidRDefault="00FF607A" w:rsidP="000F27C4">
            <w:pPr>
              <w:rPr>
                <w:sz w:val="26"/>
                <w:szCs w:val="26"/>
              </w:rPr>
            </w:pPr>
            <w:r w:rsidRPr="00FF607A">
              <w:rPr>
                <w:noProof/>
              </w:rPr>
              <w:pict>
                <v:line id="_x0000_s1026" style="position:absolute;z-index:1" from="57.6pt,3.75pt" to="105.6pt,3.75pt"/>
              </w:pict>
            </w:r>
          </w:p>
        </w:tc>
        <w:tc>
          <w:tcPr>
            <w:tcW w:w="5849" w:type="dxa"/>
          </w:tcPr>
          <w:p w:rsidR="004B0713" w:rsidRPr="00335351" w:rsidRDefault="004B0713" w:rsidP="00925147">
            <w:pPr>
              <w:spacing w:before="60"/>
              <w:jc w:val="center"/>
              <w:rPr>
                <w:b/>
                <w:bCs/>
                <w:sz w:val="24"/>
                <w:szCs w:val="26"/>
                <w:lang w:val="vi-VN"/>
              </w:rPr>
            </w:pPr>
            <w:r w:rsidRPr="00335351">
              <w:rPr>
                <w:b/>
                <w:bCs/>
                <w:sz w:val="24"/>
                <w:szCs w:val="26"/>
                <w:lang w:val="vi-VN"/>
              </w:rPr>
              <w:t>CỘNG HÒA XÃ HỘI CHỦ NGHĨA VIỆT NAM</w:t>
            </w:r>
          </w:p>
          <w:p w:rsidR="004B0713" w:rsidRPr="00EE72EB" w:rsidRDefault="004B0713" w:rsidP="00925147">
            <w:pPr>
              <w:pStyle w:val="Heading1"/>
              <w:tabs>
                <w:tab w:val="left" w:pos="1065"/>
                <w:tab w:val="center" w:pos="2816"/>
              </w:tabs>
              <w:spacing w:before="60"/>
              <w:rPr>
                <w:rFonts w:ascii="Times New Roman" w:hAnsi="Times New Roman"/>
                <w:b/>
                <w:bCs/>
                <w:sz w:val="28"/>
                <w:szCs w:val="28"/>
                <w:u w:val="none"/>
                <w:lang w:val="vi-VN"/>
              </w:rPr>
            </w:pPr>
            <w:r w:rsidRPr="00335351">
              <w:rPr>
                <w:rFonts w:ascii="Times New Roman" w:hAnsi="Times New Roman"/>
                <w:b/>
                <w:bCs/>
                <w:sz w:val="26"/>
                <w:szCs w:val="28"/>
                <w:u w:val="none"/>
                <w:lang w:val="vi-VN"/>
              </w:rPr>
              <w:t>Độc lập – Tự do – Hạnh phúc</w:t>
            </w:r>
          </w:p>
          <w:p w:rsidR="004B0713" w:rsidRPr="00EE72EB" w:rsidRDefault="00FF607A" w:rsidP="000F27C4">
            <w:pPr>
              <w:rPr>
                <w:sz w:val="26"/>
                <w:szCs w:val="26"/>
                <w:lang w:val="vi-VN"/>
              </w:rPr>
            </w:pPr>
            <w:r w:rsidRPr="00FF607A">
              <w:rPr>
                <w:noProof/>
              </w:rPr>
              <w:pict>
                <v:line id="_x0000_s1027" style="position:absolute;z-index:2" from="60.6pt,3.35pt" to="216.6pt,3.35pt"/>
              </w:pict>
            </w:r>
          </w:p>
        </w:tc>
      </w:tr>
      <w:tr w:rsidR="004B0713" w:rsidRPr="00EB36A6" w:rsidTr="00FB33F8">
        <w:tc>
          <w:tcPr>
            <w:tcW w:w="3720" w:type="dxa"/>
          </w:tcPr>
          <w:p w:rsidR="004B0713" w:rsidRPr="00C16337" w:rsidRDefault="004B0713" w:rsidP="00C16337">
            <w:pPr>
              <w:spacing w:before="120"/>
              <w:jc w:val="center"/>
              <w:rPr>
                <w:sz w:val="26"/>
                <w:szCs w:val="26"/>
              </w:rPr>
            </w:pPr>
            <w:r>
              <w:rPr>
                <w:sz w:val="26"/>
                <w:szCs w:val="26"/>
                <w:lang w:val="vi-VN"/>
              </w:rPr>
              <w:t xml:space="preserve">Số:   </w:t>
            </w:r>
            <w:r w:rsidR="00925147">
              <w:rPr>
                <w:sz w:val="26"/>
                <w:szCs w:val="26"/>
              </w:rPr>
              <w:t>139</w:t>
            </w:r>
            <w:r>
              <w:rPr>
                <w:sz w:val="26"/>
                <w:szCs w:val="26"/>
                <w:lang w:val="vi-VN"/>
              </w:rPr>
              <w:t>/</w:t>
            </w:r>
            <w:r>
              <w:rPr>
                <w:sz w:val="26"/>
                <w:szCs w:val="26"/>
              </w:rPr>
              <w:t>TT</w:t>
            </w:r>
            <w:r w:rsidRPr="00DF578E">
              <w:rPr>
                <w:sz w:val="26"/>
                <w:szCs w:val="26"/>
                <w:lang w:val="vi-VN"/>
              </w:rPr>
              <w:t>YT-TC</w:t>
            </w:r>
            <w:r>
              <w:rPr>
                <w:sz w:val="26"/>
                <w:szCs w:val="26"/>
              </w:rPr>
              <w:t>HC</w:t>
            </w:r>
          </w:p>
          <w:p w:rsidR="004B0713" w:rsidRPr="00EB36A6" w:rsidRDefault="004B0713" w:rsidP="00C16337">
            <w:pPr>
              <w:jc w:val="center"/>
              <w:rPr>
                <w:sz w:val="22"/>
                <w:szCs w:val="22"/>
                <w:lang w:val="vi-VN"/>
              </w:rPr>
            </w:pPr>
            <w:r w:rsidRPr="00B704D3">
              <w:rPr>
                <w:sz w:val="24"/>
                <w:szCs w:val="22"/>
                <w:lang w:val="vi-VN"/>
              </w:rPr>
              <w:t>V/v triển khai thực hiện</w:t>
            </w:r>
            <w:r w:rsidRPr="00B704D3">
              <w:rPr>
                <w:sz w:val="24"/>
                <w:szCs w:val="22"/>
              </w:rPr>
              <w:t xml:space="preserve"> các</w:t>
            </w:r>
            <w:r w:rsidRPr="00B704D3">
              <w:rPr>
                <w:sz w:val="24"/>
                <w:szCs w:val="22"/>
                <w:lang w:val="vi-VN"/>
              </w:rPr>
              <w:t xml:space="preserve"> cuộc thi trực tuyến</w:t>
            </w:r>
            <w:r w:rsidR="00AD410E">
              <w:rPr>
                <w:sz w:val="24"/>
                <w:szCs w:val="22"/>
              </w:rPr>
              <w:t xml:space="preserve"> và sáng tạo KHCN</w:t>
            </w:r>
            <w:r w:rsidRPr="00B704D3">
              <w:rPr>
                <w:sz w:val="24"/>
                <w:szCs w:val="22"/>
                <w:lang w:val="vi-VN"/>
              </w:rPr>
              <w:t xml:space="preserve"> </w:t>
            </w:r>
          </w:p>
        </w:tc>
        <w:tc>
          <w:tcPr>
            <w:tcW w:w="5849" w:type="dxa"/>
          </w:tcPr>
          <w:p w:rsidR="004B0713" w:rsidRPr="008952EE" w:rsidRDefault="00F85BD0" w:rsidP="007A02A4">
            <w:pPr>
              <w:pStyle w:val="Heading2"/>
              <w:spacing w:before="120"/>
              <w:jc w:val="center"/>
              <w:rPr>
                <w:rFonts w:ascii="Times New Roman" w:hAnsi="Times New Roman"/>
                <w:sz w:val="26"/>
                <w:szCs w:val="26"/>
                <w:lang w:val="vi-VN"/>
              </w:rPr>
            </w:pPr>
            <w:r>
              <w:rPr>
                <w:rFonts w:ascii="Times New Roman" w:hAnsi="Times New Roman"/>
                <w:sz w:val="26"/>
                <w:szCs w:val="26"/>
              </w:rPr>
              <w:t xml:space="preserve">Bảo </w:t>
            </w:r>
            <w:r w:rsidR="004B0713" w:rsidRPr="00C43959">
              <w:rPr>
                <w:rFonts w:ascii="Times New Roman" w:hAnsi="Times New Roman"/>
                <w:sz w:val="26"/>
                <w:szCs w:val="26"/>
                <w:lang w:val="vi-VN"/>
              </w:rPr>
              <w:t xml:space="preserve">Lâm , ngày  </w:t>
            </w:r>
            <w:r w:rsidR="007A02A4">
              <w:rPr>
                <w:rFonts w:ascii="Times New Roman" w:hAnsi="Times New Roman"/>
                <w:sz w:val="26"/>
                <w:szCs w:val="26"/>
              </w:rPr>
              <w:t>27</w:t>
            </w:r>
            <w:r w:rsidR="004B0713" w:rsidRPr="00C43959">
              <w:rPr>
                <w:rFonts w:ascii="Times New Roman" w:hAnsi="Times New Roman"/>
                <w:sz w:val="26"/>
                <w:szCs w:val="26"/>
                <w:lang w:val="vi-VN"/>
              </w:rPr>
              <w:t xml:space="preserve"> tháng </w:t>
            </w:r>
            <w:r w:rsidR="004B0713" w:rsidRPr="00EB36A6">
              <w:rPr>
                <w:rFonts w:ascii="Times New Roman" w:hAnsi="Times New Roman"/>
                <w:sz w:val="26"/>
                <w:szCs w:val="26"/>
                <w:lang w:val="vi-VN"/>
              </w:rPr>
              <w:t>4</w:t>
            </w:r>
            <w:r w:rsidR="004B0713" w:rsidRPr="00C43959">
              <w:rPr>
                <w:rFonts w:ascii="Times New Roman" w:hAnsi="Times New Roman"/>
                <w:sz w:val="26"/>
                <w:szCs w:val="26"/>
                <w:lang w:val="vi-VN"/>
              </w:rPr>
              <w:t xml:space="preserve"> năm 20</w:t>
            </w:r>
            <w:r w:rsidR="004B0713" w:rsidRPr="008952EE">
              <w:rPr>
                <w:rFonts w:ascii="Times New Roman" w:hAnsi="Times New Roman"/>
                <w:sz w:val="26"/>
                <w:szCs w:val="26"/>
                <w:lang w:val="vi-VN"/>
              </w:rPr>
              <w:t>21</w:t>
            </w:r>
          </w:p>
        </w:tc>
      </w:tr>
    </w:tbl>
    <w:p w:rsidR="004B0713" w:rsidRPr="00940834" w:rsidRDefault="004B0713" w:rsidP="001D384D">
      <w:pPr>
        <w:jc w:val="center"/>
        <w:rPr>
          <w:sz w:val="24"/>
          <w:szCs w:val="24"/>
          <w:lang w:val="vi-VN"/>
        </w:rPr>
      </w:pPr>
    </w:p>
    <w:p w:rsidR="004B0713" w:rsidRPr="00C16337" w:rsidRDefault="004B0713" w:rsidP="001D384D">
      <w:pPr>
        <w:spacing w:before="120"/>
        <w:jc w:val="center"/>
      </w:pPr>
      <w:r>
        <w:rPr>
          <w:lang w:val="vi-VN"/>
        </w:rPr>
        <w:t>Kính gửi:</w:t>
      </w:r>
      <w:r w:rsidRPr="00F6152B">
        <w:rPr>
          <w:lang w:val="vi-VN"/>
        </w:rPr>
        <w:t xml:space="preserve"> </w:t>
      </w:r>
      <w:r>
        <w:rPr>
          <w:lang w:val="vi-VN"/>
        </w:rPr>
        <w:t xml:space="preserve">Các </w:t>
      </w:r>
      <w:r>
        <w:t xml:space="preserve">phòng chức năng, khoa chuyên môn, PKĐKKV, Trạm Y tế </w:t>
      </w:r>
    </w:p>
    <w:p w:rsidR="004B0713" w:rsidRPr="00896260" w:rsidRDefault="004B0713" w:rsidP="00F93F81">
      <w:pPr>
        <w:spacing w:before="120"/>
        <w:jc w:val="center"/>
        <w:rPr>
          <w:lang w:val="vi-VN"/>
        </w:rPr>
      </w:pPr>
    </w:p>
    <w:p w:rsidR="004B0713" w:rsidRPr="004D29D6" w:rsidRDefault="004B0713" w:rsidP="004D29D6">
      <w:pPr>
        <w:spacing w:before="120" w:line="264" w:lineRule="auto"/>
        <w:ind w:firstLine="720"/>
        <w:jc w:val="both"/>
        <w:rPr>
          <w:bCs/>
        </w:rPr>
      </w:pPr>
      <w:r w:rsidRPr="004D29D6">
        <w:rPr>
          <w:bCs/>
          <w:lang w:val="vi-VN"/>
        </w:rPr>
        <w:t xml:space="preserve">Thực hiện Công văn số </w:t>
      </w:r>
      <w:r w:rsidRPr="004D29D6">
        <w:rPr>
          <w:bCs/>
        </w:rPr>
        <w:t>924</w:t>
      </w:r>
      <w:r w:rsidRPr="004D29D6">
        <w:rPr>
          <w:bCs/>
          <w:lang w:val="vi-VN"/>
        </w:rPr>
        <w:t>/</w:t>
      </w:r>
      <w:r w:rsidRPr="004D29D6">
        <w:rPr>
          <w:bCs/>
        </w:rPr>
        <w:t>SYT-TCCB</w:t>
      </w:r>
      <w:r w:rsidRPr="004D29D6">
        <w:rPr>
          <w:bCs/>
          <w:lang w:val="vi-VN"/>
        </w:rPr>
        <w:t xml:space="preserve"> ngày </w:t>
      </w:r>
      <w:r w:rsidRPr="004D29D6">
        <w:rPr>
          <w:bCs/>
        </w:rPr>
        <w:t>2</w:t>
      </w:r>
      <w:r w:rsidRPr="004D29D6">
        <w:rPr>
          <w:bCs/>
          <w:lang w:val="vi-VN"/>
        </w:rPr>
        <w:t xml:space="preserve">6/4/2021 của </w:t>
      </w:r>
      <w:r w:rsidRPr="004D29D6">
        <w:rPr>
          <w:bCs/>
        </w:rPr>
        <w:t>Sở</w:t>
      </w:r>
      <w:r w:rsidRPr="004D29D6">
        <w:rPr>
          <w:bCs/>
          <w:lang w:val="vi-VN"/>
        </w:rPr>
        <w:t xml:space="preserve"> Y tế</w:t>
      </w:r>
      <w:r w:rsidRPr="004D29D6">
        <w:rPr>
          <w:bCs/>
        </w:rPr>
        <w:t xml:space="preserve"> Lâm Đồng</w:t>
      </w:r>
      <w:r w:rsidRPr="004D29D6">
        <w:rPr>
          <w:bCs/>
          <w:lang w:val="vi-VN"/>
        </w:rPr>
        <w:t xml:space="preserve"> về việc triển khai thực hiện cuộc thi trực tuyến “Tìm hiểu pháp luật về bầu cử Đại biểu Quốc hội và Đại biểu Hội đồng nhân dân”;</w:t>
      </w:r>
    </w:p>
    <w:p w:rsidR="004B0713" w:rsidRPr="004D29D6" w:rsidRDefault="004B0713" w:rsidP="004D29D6">
      <w:pPr>
        <w:spacing w:before="120" w:line="264" w:lineRule="auto"/>
        <w:ind w:firstLine="720"/>
        <w:jc w:val="both"/>
      </w:pPr>
      <w:r w:rsidRPr="004D29D6">
        <w:rPr>
          <w:bCs/>
        </w:rPr>
        <w:t>Công văn số 926</w:t>
      </w:r>
      <w:r w:rsidRPr="004D29D6">
        <w:rPr>
          <w:bCs/>
          <w:lang w:val="vi-VN"/>
        </w:rPr>
        <w:t>/</w:t>
      </w:r>
      <w:r w:rsidRPr="004D29D6">
        <w:rPr>
          <w:bCs/>
        </w:rPr>
        <w:t xml:space="preserve">SYT-VP </w:t>
      </w:r>
      <w:r w:rsidRPr="004D29D6">
        <w:rPr>
          <w:bCs/>
          <w:lang w:val="vi-VN"/>
        </w:rPr>
        <w:t xml:space="preserve">ngày </w:t>
      </w:r>
      <w:r w:rsidRPr="004D29D6">
        <w:rPr>
          <w:bCs/>
        </w:rPr>
        <w:t>2</w:t>
      </w:r>
      <w:r w:rsidRPr="004D29D6">
        <w:rPr>
          <w:bCs/>
          <w:lang w:val="vi-VN"/>
        </w:rPr>
        <w:t xml:space="preserve">6/4/2021 của </w:t>
      </w:r>
      <w:r w:rsidRPr="004D29D6">
        <w:rPr>
          <w:bCs/>
        </w:rPr>
        <w:t>Sở</w:t>
      </w:r>
      <w:r w:rsidRPr="004D29D6">
        <w:rPr>
          <w:bCs/>
          <w:lang w:val="vi-VN"/>
        </w:rPr>
        <w:t xml:space="preserve"> Y tế</w:t>
      </w:r>
      <w:r w:rsidRPr="004D29D6">
        <w:rPr>
          <w:bCs/>
        </w:rPr>
        <w:t xml:space="preserve"> Lâm Đồng</w:t>
      </w:r>
      <w:r w:rsidRPr="004D29D6">
        <w:rPr>
          <w:bCs/>
          <w:lang w:val="vi-VN"/>
        </w:rPr>
        <w:t xml:space="preserve"> về việc </w:t>
      </w:r>
      <w:r w:rsidRPr="004D29D6">
        <w:t>hưởng ứng Cuộc thi trắc nghiệm Chung tay vì an toàn giao thông trên mạng xã hội VCNet;</w:t>
      </w:r>
    </w:p>
    <w:p w:rsidR="004B0713" w:rsidRPr="004D29D6" w:rsidRDefault="004B0713" w:rsidP="004D29D6">
      <w:pPr>
        <w:spacing w:before="120" w:line="264" w:lineRule="auto"/>
        <w:ind w:firstLine="720"/>
        <w:jc w:val="both"/>
        <w:rPr>
          <w:bCs/>
          <w:iCs/>
          <w:color w:val="000000"/>
        </w:rPr>
      </w:pPr>
      <w:r w:rsidRPr="004D29D6">
        <w:rPr>
          <w:bCs/>
        </w:rPr>
        <w:t>Công văn số 944</w:t>
      </w:r>
      <w:r w:rsidRPr="004D29D6">
        <w:rPr>
          <w:bCs/>
          <w:lang w:val="vi-VN"/>
        </w:rPr>
        <w:t>/</w:t>
      </w:r>
      <w:r w:rsidRPr="004D29D6">
        <w:rPr>
          <w:bCs/>
        </w:rPr>
        <w:t xml:space="preserve">SYT-VP </w:t>
      </w:r>
      <w:r w:rsidRPr="004D29D6">
        <w:rPr>
          <w:bCs/>
          <w:lang w:val="vi-VN"/>
        </w:rPr>
        <w:t xml:space="preserve">ngày </w:t>
      </w:r>
      <w:r w:rsidRPr="004D29D6">
        <w:rPr>
          <w:bCs/>
        </w:rPr>
        <w:t>27</w:t>
      </w:r>
      <w:r w:rsidRPr="004D29D6">
        <w:rPr>
          <w:bCs/>
          <w:lang w:val="vi-VN"/>
        </w:rPr>
        <w:t xml:space="preserve">/4/2021 của </w:t>
      </w:r>
      <w:r w:rsidRPr="004D29D6">
        <w:rPr>
          <w:bCs/>
        </w:rPr>
        <w:t>Sở</w:t>
      </w:r>
      <w:r w:rsidRPr="004D29D6">
        <w:rPr>
          <w:bCs/>
          <w:lang w:val="vi-VN"/>
        </w:rPr>
        <w:t xml:space="preserve"> Y tế</w:t>
      </w:r>
      <w:r w:rsidRPr="004D29D6">
        <w:rPr>
          <w:bCs/>
        </w:rPr>
        <w:t xml:space="preserve"> Lâm Đồng</w:t>
      </w:r>
      <w:r w:rsidRPr="004D29D6">
        <w:rPr>
          <w:bCs/>
          <w:lang w:val="vi-VN"/>
        </w:rPr>
        <w:t xml:space="preserve"> về việc </w:t>
      </w:r>
      <w:r w:rsidRPr="004D29D6">
        <w:rPr>
          <w:bCs/>
          <w:iCs/>
          <w:color w:val="000000"/>
        </w:rPr>
        <w:t>tổ chức Cuộc thi sáng tạo khoa học và công nghệ về phòng cháy, chữa cháy và cứu nạn, cứu hộ năm 2021-2022.</w:t>
      </w:r>
    </w:p>
    <w:p w:rsidR="004B0713" w:rsidRPr="004D29D6" w:rsidRDefault="004B0713" w:rsidP="004D29D6">
      <w:pPr>
        <w:spacing w:before="120" w:line="264" w:lineRule="auto"/>
        <w:ind w:firstLine="720"/>
        <w:jc w:val="both"/>
      </w:pPr>
      <w:r w:rsidRPr="004D29D6">
        <w:rPr>
          <w:bCs/>
          <w:iCs/>
          <w:color w:val="000000"/>
        </w:rPr>
        <w:t xml:space="preserve">Trung tâm Y tế Bảo Lâm đề nghị các </w:t>
      </w:r>
      <w:r w:rsidRPr="004D29D6">
        <w:t xml:space="preserve">phòng chức năng, khoa chuyên môn, PKĐKKV, Trạm Y tế </w:t>
      </w:r>
      <w:r w:rsidRPr="004D29D6">
        <w:rPr>
          <w:bCs/>
          <w:iCs/>
          <w:color w:val="000000"/>
        </w:rPr>
        <w:t>triển khai nội dung cuộc thi và thông báo đến toàn thể viên chức, người lao động đang làm việc tại đơn vị mình biết, tham dự các cuộc thi, cụ thể như sau:</w:t>
      </w:r>
    </w:p>
    <w:p w:rsidR="004B0713" w:rsidRPr="004D29D6" w:rsidRDefault="004B0713" w:rsidP="004D29D6">
      <w:pPr>
        <w:spacing w:before="120" w:line="264" w:lineRule="auto"/>
        <w:ind w:firstLine="720"/>
        <w:jc w:val="both"/>
        <w:rPr>
          <w:b/>
          <w:bCs/>
        </w:rPr>
      </w:pPr>
      <w:r w:rsidRPr="004D29D6">
        <w:rPr>
          <w:b/>
        </w:rPr>
        <w:t xml:space="preserve">1. Đối với cuộc thi </w:t>
      </w:r>
      <w:r w:rsidRPr="004D29D6">
        <w:rPr>
          <w:b/>
          <w:lang w:val="vi-VN"/>
        </w:rPr>
        <w:t>“Tìm hiểu pháp luật về bầu cử Đại biểu Quốc hội và Đại biểu Hội đồng nhân dân</w:t>
      </w:r>
      <w:r w:rsidRPr="004D29D6">
        <w:rPr>
          <w:b/>
        </w:rPr>
        <w:t>"</w:t>
      </w:r>
    </w:p>
    <w:p w:rsidR="004B0713" w:rsidRPr="004D29D6" w:rsidRDefault="004B0713" w:rsidP="004D29D6">
      <w:pPr>
        <w:spacing w:before="120" w:line="264" w:lineRule="auto"/>
        <w:ind w:firstLine="720"/>
        <w:jc w:val="both"/>
        <w:rPr>
          <w:bCs/>
        </w:rPr>
      </w:pPr>
      <w:r w:rsidRPr="004D29D6">
        <w:rPr>
          <w:bCs/>
          <w:lang w:val="vi-VN"/>
        </w:rPr>
        <w:t xml:space="preserve">Cuộc thi được tổ chức công khai, rộng rãi thông qua hình thức thi trực tuyến được đăng tải trên Website: </w:t>
      </w:r>
      <w:hyperlink r:id="rId4" w:history="1">
        <w:r w:rsidRPr="004D29D6">
          <w:rPr>
            <w:rStyle w:val="Hyperlink"/>
            <w:bCs/>
            <w:lang w:val="vi-VN"/>
          </w:rPr>
          <w:t>http://thitimhieuphapluat.moj.gov.vn</w:t>
        </w:r>
      </w:hyperlink>
      <w:r w:rsidRPr="004D29D6">
        <w:rPr>
          <w:bCs/>
          <w:lang w:val="vi-VN"/>
        </w:rPr>
        <w:t xml:space="preserve"> hoặc trên trang thông tin điện tử của Vụ Pháp chế - Bộ Y tế tại địa chỉ: http://vuphapche.moh.gov.vn.</w:t>
      </w:r>
    </w:p>
    <w:p w:rsidR="004B0713" w:rsidRPr="004D29D6" w:rsidRDefault="004B0713" w:rsidP="004D29D6">
      <w:pPr>
        <w:spacing w:before="120" w:line="264" w:lineRule="auto"/>
        <w:ind w:firstLine="720"/>
        <w:jc w:val="both"/>
        <w:rPr>
          <w:b/>
        </w:rPr>
      </w:pPr>
      <w:r w:rsidRPr="004D29D6">
        <w:rPr>
          <w:b/>
          <w:bCs/>
        </w:rPr>
        <w:t>2. Đối với c</w:t>
      </w:r>
      <w:r w:rsidRPr="004D29D6">
        <w:rPr>
          <w:b/>
        </w:rPr>
        <w:t>uộc thi trắc nghiệm Chung tay vì an toàn giao thông trên mạng xã hội VCNet</w:t>
      </w:r>
    </w:p>
    <w:p w:rsidR="004B0713" w:rsidRPr="004D29D6" w:rsidRDefault="004B0713" w:rsidP="004D29D6">
      <w:pPr>
        <w:spacing w:before="120" w:line="264" w:lineRule="auto"/>
        <w:ind w:firstLine="720"/>
        <w:jc w:val="both"/>
        <w:rPr>
          <w:bCs/>
          <w:iCs/>
          <w:color w:val="000000"/>
        </w:rPr>
      </w:pPr>
      <w:r w:rsidRPr="004D29D6">
        <w:rPr>
          <w:bCs/>
          <w:iCs/>
          <w:color w:val="000000"/>
        </w:rPr>
        <w:t>Để tham gia hưởng ứng Cuộc thi, truy cập tại đường link https://vcnet.vn (Thể lệ cuộc thi đăng trên Báo điện tử Đảng Cộng sản: https://dangcongsan.vn).</w:t>
      </w:r>
    </w:p>
    <w:p w:rsidR="004B0713" w:rsidRPr="004D29D6" w:rsidRDefault="004B0713" w:rsidP="004D29D6">
      <w:pPr>
        <w:spacing w:before="120" w:line="264" w:lineRule="auto"/>
        <w:ind w:firstLine="720"/>
        <w:jc w:val="both"/>
        <w:rPr>
          <w:b/>
          <w:bCs/>
          <w:iCs/>
          <w:color w:val="000000"/>
        </w:rPr>
      </w:pPr>
      <w:r w:rsidRPr="004D29D6">
        <w:rPr>
          <w:b/>
          <w:bCs/>
        </w:rPr>
        <w:t xml:space="preserve">3. Đối với </w:t>
      </w:r>
      <w:r w:rsidRPr="004D29D6">
        <w:rPr>
          <w:b/>
          <w:bCs/>
          <w:iCs/>
          <w:color w:val="000000"/>
        </w:rPr>
        <w:t>cuộc thi sáng tạo khoa học và công nghệ về phòng cháy, chữa cháy và cứu nạn, cứu hộ năm 2021-2022</w:t>
      </w:r>
    </w:p>
    <w:p w:rsidR="004B0713" w:rsidRPr="004D29D6" w:rsidRDefault="004B0713" w:rsidP="004D29D6">
      <w:pPr>
        <w:spacing w:before="120" w:line="264" w:lineRule="auto"/>
        <w:ind w:firstLine="720"/>
        <w:jc w:val="both"/>
        <w:rPr>
          <w:b/>
          <w:iCs/>
          <w:color w:val="000000"/>
          <w:lang w:val="vi-VN"/>
        </w:rPr>
      </w:pPr>
      <w:r w:rsidRPr="004D29D6">
        <w:rPr>
          <w:b/>
          <w:iCs/>
          <w:color w:val="000000"/>
        </w:rPr>
        <w:t>3.1</w:t>
      </w:r>
      <w:r w:rsidRPr="004D29D6">
        <w:rPr>
          <w:b/>
          <w:iCs/>
          <w:color w:val="000000"/>
          <w:lang w:val="vi-VN"/>
        </w:rPr>
        <w:t xml:space="preserve">. Tên gọi và chủ đề Cuộc thi </w:t>
      </w:r>
    </w:p>
    <w:p w:rsidR="004B0713" w:rsidRPr="004D29D6" w:rsidRDefault="004B0713" w:rsidP="004D29D6">
      <w:pPr>
        <w:spacing w:before="120" w:line="264" w:lineRule="auto"/>
        <w:ind w:firstLine="720"/>
        <w:jc w:val="both"/>
        <w:rPr>
          <w:b/>
          <w:iCs/>
          <w:color w:val="000000"/>
        </w:rPr>
      </w:pPr>
      <w:r w:rsidRPr="004D29D6">
        <w:rPr>
          <w:b/>
          <w:iCs/>
          <w:color w:val="000000"/>
        </w:rPr>
        <w:t>a. Tên gọi</w:t>
      </w:r>
      <w:r w:rsidRPr="004D29D6">
        <w:rPr>
          <w:bCs/>
          <w:iCs/>
          <w:color w:val="000000"/>
        </w:rPr>
        <w:t xml:space="preserve">: Cuộc thi sáng tạo khoa học và công nghệ về phòng cháy, chữa  cháy và cứu nạn, cứu hộ năm 2021-2022. </w:t>
      </w:r>
    </w:p>
    <w:p w:rsidR="004B0713" w:rsidRPr="004D29D6" w:rsidRDefault="004B0713" w:rsidP="004D29D6">
      <w:pPr>
        <w:spacing w:before="120" w:line="264" w:lineRule="auto"/>
        <w:ind w:firstLine="720"/>
        <w:jc w:val="both"/>
        <w:rPr>
          <w:bCs/>
          <w:iCs/>
          <w:color w:val="000000"/>
        </w:rPr>
      </w:pPr>
      <w:r w:rsidRPr="004D29D6">
        <w:rPr>
          <w:b/>
          <w:iCs/>
          <w:color w:val="000000"/>
        </w:rPr>
        <w:lastRenderedPageBreak/>
        <w:t>b. Chủ đề Cuộc thi</w:t>
      </w:r>
      <w:r w:rsidRPr="004D29D6">
        <w:rPr>
          <w:bCs/>
          <w:iCs/>
          <w:color w:val="000000"/>
        </w:rPr>
        <w:t xml:space="preserve">: Phương tiện, thiết bị và các giải pháp phòng cháy,  chữa cháy và cứu nạn, cứu hộ trong thời kỳ cách mạng công nghiệp lần thứ 4. </w:t>
      </w:r>
    </w:p>
    <w:p w:rsidR="004B0713" w:rsidRPr="004D29D6" w:rsidRDefault="004B0713" w:rsidP="004D29D6">
      <w:pPr>
        <w:spacing w:before="120" w:line="264" w:lineRule="auto"/>
        <w:ind w:firstLine="720"/>
        <w:jc w:val="both"/>
        <w:rPr>
          <w:b/>
          <w:iCs/>
          <w:color w:val="000000"/>
        </w:rPr>
      </w:pPr>
      <w:r w:rsidRPr="004D29D6">
        <w:rPr>
          <w:b/>
          <w:iCs/>
          <w:color w:val="000000"/>
        </w:rPr>
        <w:t xml:space="preserve">3.2. Đối tượng dự thi </w:t>
      </w:r>
    </w:p>
    <w:p w:rsidR="004B0713" w:rsidRPr="004D29D6" w:rsidRDefault="004B0713" w:rsidP="004D29D6">
      <w:pPr>
        <w:spacing w:before="120" w:line="264" w:lineRule="auto"/>
        <w:ind w:firstLine="720"/>
        <w:jc w:val="both"/>
        <w:rPr>
          <w:bCs/>
          <w:iCs/>
          <w:color w:val="000000"/>
        </w:rPr>
      </w:pPr>
      <w:r w:rsidRPr="004D29D6">
        <w:rPr>
          <w:bCs/>
          <w:iCs/>
          <w:color w:val="000000"/>
        </w:rPr>
        <w:t xml:space="preserve">Các tổ chức, cá nhân có đề tài, sáng kiến, dự án khoa học – công nghệ liên quan tới lĩnh vực PCCC&amp;CNCH. </w:t>
      </w:r>
    </w:p>
    <w:p w:rsidR="004B0713" w:rsidRPr="004D29D6" w:rsidRDefault="004B0713" w:rsidP="004D29D6">
      <w:pPr>
        <w:spacing w:before="120" w:line="264" w:lineRule="auto"/>
        <w:ind w:firstLine="720"/>
        <w:jc w:val="both"/>
        <w:rPr>
          <w:b/>
          <w:iCs/>
          <w:color w:val="000000"/>
        </w:rPr>
      </w:pPr>
      <w:r w:rsidRPr="004D29D6">
        <w:rPr>
          <w:b/>
          <w:iCs/>
          <w:color w:val="000000"/>
        </w:rPr>
        <w:t xml:space="preserve">3.3. Nội dung và lĩnh vực dự thi </w:t>
      </w:r>
    </w:p>
    <w:p w:rsidR="004B0713" w:rsidRPr="004D29D6" w:rsidRDefault="004B0713" w:rsidP="004D29D6">
      <w:pPr>
        <w:spacing w:before="120" w:line="264" w:lineRule="auto"/>
        <w:ind w:firstLine="720"/>
        <w:jc w:val="both"/>
        <w:rPr>
          <w:bCs/>
          <w:iCs/>
          <w:color w:val="000000"/>
        </w:rPr>
      </w:pPr>
      <w:r w:rsidRPr="004D29D6">
        <w:rPr>
          <w:bCs/>
          <w:iCs/>
          <w:color w:val="000000"/>
        </w:rPr>
        <w:t xml:space="preserve">Các đề tài tham dự Cuộc thi hướng tới việc nghiên cứu, sáng tạo ra các  phương tiện PCCC và CNCH, tập trung vào các lĩnh vực công nghệ thông tin,  công nghệ sinh học, công nghệ vật lý, cụ thể như sau: </w:t>
      </w:r>
    </w:p>
    <w:p w:rsidR="004B0713" w:rsidRPr="004D29D6" w:rsidRDefault="004B0713" w:rsidP="004D29D6">
      <w:pPr>
        <w:spacing w:before="120" w:line="264" w:lineRule="auto"/>
        <w:ind w:firstLine="720"/>
        <w:jc w:val="both"/>
        <w:rPr>
          <w:bCs/>
          <w:iCs/>
          <w:color w:val="000000"/>
        </w:rPr>
      </w:pPr>
      <w:r w:rsidRPr="004D29D6">
        <w:rPr>
          <w:bCs/>
          <w:iCs/>
          <w:color w:val="000000"/>
        </w:rPr>
        <w:t xml:space="preserve">1. Nội dung các công trình khoa học phải liên quan đến lĩnh vực công tác  PCCC&amp;CNCH. </w:t>
      </w:r>
    </w:p>
    <w:p w:rsidR="004B0713" w:rsidRPr="004D29D6" w:rsidRDefault="004B0713" w:rsidP="004D29D6">
      <w:pPr>
        <w:spacing w:before="120" w:line="264" w:lineRule="auto"/>
        <w:ind w:firstLine="720"/>
        <w:jc w:val="both"/>
        <w:rPr>
          <w:bCs/>
          <w:iCs/>
          <w:color w:val="000000"/>
        </w:rPr>
      </w:pPr>
      <w:r w:rsidRPr="004D29D6">
        <w:rPr>
          <w:bCs/>
          <w:iCs/>
          <w:color w:val="000000"/>
        </w:rPr>
        <w:t xml:space="preserve">2. Các công trình khoa học phải có tính mới, tính sáng tạo, có khả năng  nâng cao hiệu quả công tác bảo đảm an toàn PCCC và CNCH. </w:t>
      </w:r>
    </w:p>
    <w:p w:rsidR="004B0713" w:rsidRPr="004D29D6" w:rsidRDefault="004B0713" w:rsidP="004D29D6">
      <w:pPr>
        <w:spacing w:before="120" w:line="264" w:lineRule="auto"/>
        <w:ind w:firstLine="720"/>
        <w:jc w:val="both"/>
        <w:rPr>
          <w:bCs/>
          <w:iCs/>
          <w:color w:val="000000"/>
        </w:rPr>
      </w:pPr>
      <w:r w:rsidRPr="004D29D6">
        <w:rPr>
          <w:bCs/>
          <w:iCs/>
          <w:color w:val="000000"/>
        </w:rPr>
        <w:t xml:space="preserve">3. Các đề tài tham dự cuộc thi hướng tới việc nghiên cứu, sáng tạo ra các  phương tiện PCCC&amp;CNCH, tập trung vào các lĩnh vực kỹ thuật số, công nghệ  sinh học, công nghệ vật lý, cụ thể như sau: </w:t>
      </w:r>
    </w:p>
    <w:p w:rsidR="004B0713" w:rsidRPr="004D29D6" w:rsidRDefault="004B0713" w:rsidP="004D29D6">
      <w:pPr>
        <w:spacing w:before="120" w:line="264" w:lineRule="auto"/>
        <w:ind w:firstLine="720"/>
        <w:jc w:val="both"/>
        <w:rPr>
          <w:bCs/>
          <w:iCs/>
          <w:color w:val="000000"/>
        </w:rPr>
      </w:pPr>
      <w:r w:rsidRPr="004D29D6">
        <w:rPr>
          <w:bCs/>
          <w:iCs/>
          <w:color w:val="000000"/>
        </w:rPr>
        <w:t xml:space="preserve">- Các loại chất chữa cháy mới có hiệu quả chữa cháy cao, thân thiện với môi trường; các loại vật liệu không cháy hoặc khó cháy có khả năng ứng dụng  trong công tác PCCC và CNCH. </w:t>
      </w:r>
    </w:p>
    <w:p w:rsidR="004B0713" w:rsidRPr="004D29D6" w:rsidRDefault="004B0713" w:rsidP="004D29D6">
      <w:pPr>
        <w:spacing w:before="120" w:line="264" w:lineRule="auto"/>
        <w:ind w:firstLine="720"/>
        <w:jc w:val="both"/>
        <w:rPr>
          <w:bCs/>
          <w:iCs/>
          <w:color w:val="000000"/>
        </w:rPr>
      </w:pPr>
      <w:r w:rsidRPr="004D29D6">
        <w:rPr>
          <w:bCs/>
          <w:iCs/>
          <w:color w:val="000000"/>
        </w:rPr>
        <w:t xml:space="preserve">- Robot chữa cháy, thiết bị bay không người lái, thiết bị điều khiển từ xa,  thiết bị cảm biến tự động và các thiết bị khác có khả năng trực tiếp tham gia  hoặc hỗ trợ thực hiện công tác phòng cháy, chữa cháy và CNCH. </w:t>
      </w:r>
    </w:p>
    <w:p w:rsidR="004B0713" w:rsidRPr="004D29D6" w:rsidRDefault="004B0713" w:rsidP="004D29D6">
      <w:pPr>
        <w:spacing w:before="120" w:line="264" w:lineRule="auto"/>
        <w:ind w:firstLine="720"/>
        <w:jc w:val="both"/>
        <w:rPr>
          <w:bCs/>
          <w:iCs/>
          <w:color w:val="000000"/>
        </w:rPr>
      </w:pPr>
      <w:r w:rsidRPr="004D29D6">
        <w:rPr>
          <w:bCs/>
          <w:iCs/>
          <w:color w:val="000000"/>
        </w:rPr>
        <w:t xml:space="preserve">- Các sản phẩm ứng dụng công nghệ thông tin, kỹ thuật số sử dụng trong  công tác công tác chỉ huy, điều hành về chữa cháy và CNCH. </w:t>
      </w:r>
    </w:p>
    <w:p w:rsidR="004B0713" w:rsidRPr="004D29D6" w:rsidRDefault="004B0713" w:rsidP="004D29D6">
      <w:pPr>
        <w:spacing w:before="120" w:line="264" w:lineRule="auto"/>
        <w:ind w:firstLine="720"/>
        <w:jc w:val="both"/>
        <w:rPr>
          <w:bCs/>
          <w:iCs/>
          <w:color w:val="000000"/>
        </w:rPr>
      </w:pPr>
      <w:r w:rsidRPr="004D29D6">
        <w:rPr>
          <w:bCs/>
          <w:iCs/>
          <w:color w:val="000000"/>
        </w:rPr>
        <w:t xml:space="preserve">4. Công trình khoa học phải chưa từng được công bố bởi tác giả khác  hoặc không được phép vi phạm quyền sử hữu trí tuệ. </w:t>
      </w:r>
    </w:p>
    <w:p w:rsidR="004B0713" w:rsidRPr="004D29D6" w:rsidRDefault="004B0713" w:rsidP="004D29D6">
      <w:pPr>
        <w:spacing w:before="120" w:line="264" w:lineRule="auto"/>
        <w:ind w:firstLine="720"/>
        <w:jc w:val="both"/>
        <w:rPr>
          <w:b/>
          <w:iCs/>
          <w:color w:val="000000"/>
        </w:rPr>
      </w:pPr>
      <w:r w:rsidRPr="004D29D6">
        <w:rPr>
          <w:b/>
          <w:iCs/>
          <w:color w:val="000000"/>
        </w:rPr>
        <w:t xml:space="preserve">3.4. Hình thức tham gia </w:t>
      </w:r>
    </w:p>
    <w:p w:rsidR="004B0713" w:rsidRPr="004D29D6" w:rsidRDefault="004B0713" w:rsidP="004D29D6">
      <w:pPr>
        <w:spacing w:before="120" w:line="264" w:lineRule="auto"/>
        <w:ind w:firstLine="720"/>
        <w:jc w:val="both"/>
        <w:rPr>
          <w:bCs/>
          <w:iCs/>
          <w:color w:val="000000"/>
        </w:rPr>
      </w:pPr>
      <w:r w:rsidRPr="004D29D6">
        <w:rPr>
          <w:bCs/>
          <w:iCs/>
          <w:color w:val="000000"/>
        </w:rPr>
        <w:t xml:space="preserve">- Bộ Công an dự kiến tổ chức vào tháng 5 năm 2021  tại Thành phố Hà Nội, các đơn vị khoa học nộp hồ sơ đăng ký tham dự cuộc thi  của mình về Ban Tổ chức trước ngày 15/3/2022 tại địa chỉ: Số 1 Vũ Hữu, quận  Thanh Xuân, TP Hà Nội. </w:t>
      </w:r>
    </w:p>
    <w:p w:rsidR="004B0713" w:rsidRPr="004D29D6" w:rsidRDefault="004B0713" w:rsidP="004D29D6">
      <w:pPr>
        <w:spacing w:before="120" w:line="264" w:lineRule="auto"/>
        <w:ind w:firstLine="720"/>
        <w:jc w:val="both"/>
        <w:rPr>
          <w:bCs/>
          <w:iCs/>
          <w:color w:val="000000"/>
        </w:rPr>
      </w:pPr>
      <w:r w:rsidRPr="004D29D6">
        <w:rPr>
          <w:bCs/>
          <w:iCs/>
          <w:color w:val="000000"/>
        </w:rPr>
        <w:t>- Các đơn vị khoa học, cá nhân tham gia phải thuyết trình và bảo vệ nội dung công trình  khoa học của mình trước Hội đồng giám khảo (buổi chấm thi dự kiến từ ngày 15/4/2022 đến 02/5/2022).</w:t>
      </w:r>
    </w:p>
    <w:p w:rsidR="004B0713" w:rsidRPr="004D29D6" w:rsidRDefault="004B0713" w:rsidP="004D29D6">
      <w:pPr>
        <w:spacing w:before="120" w:line="264" w:lineRule="auto"/>
        <w:ind w:firstLine="720"/>
        <w:jc w:val="both"/>
        <w:rPr>
          <w:bCs/>
          <w:iCs/>
          <w:color w:val="000000"/>
        </w:rPr>
      </w:pPr>
      <w:r w:rsidRPr="004D29D6">
        <w:rPr>
          <w:bCs/>
          <w:iCs/>
          <w:color w:val="000000"/>
        </w:rPr>
        <w:t xml:space="preserve">- Kết quả đánh giá của Hội đồng sẽ là căn cứ để xếp hạng các đề tài tham  dự cuộc thi. </w:t>
      </w:r>
    </w:p>
    <w:p w:rsidR="004B0713" w:rsidRPr="004D29D6" w:rsidRDefault="004B0713" w:rsidP="004D29D6">
      <w:pPr>
        <w:spacing w:before="120" w:line="264" w:lineRule="auto"/>
        <w:ind w:firstLine="720"/>
        <w:jc w:val="both"/>
        <w:rPr>
          <w:bCs/>
          <w:iCs/>
          <w:color w:val="000000"/>
        </w:rPr>
      </w:pPr>
      <w:r w:rsidRPr="004D29D6">
        <w:rPr>
          <w:bCs/>
          <w:iCs/>
          <w:color w:val="000000"/>
        </w:rPr>
        <w:lastRenderedPageBreak/>
        <w:t xml:space="preserve">Thông tin chi tiết liên hệ Ban tổ chức đồng chí Đại úy Lê Tiến  Thạo, số điện thoại: 0918050788 hoặc theo địa chỉ email </w:t>
      </w:r>
      <w:hyperlink r:id="rId5" w:history="1">
        <w:r w:rsidRPr="004D29D6">
          <w:rPr>
            <w:rStyle w:val="Hyperlink"/>
            <w:bCs/>
            <w:iCs/>
          </w:rPr>
          <w:t>btc.p7@gmail.com</w:t>
        </w:r>
      </w:hyperlink>
      <w:r w:rsidRPr="004D29D6">
        <w:rPr>
          <w:bCs/>
          <w:iCs/>
          <w:color w:val="000000"/>
        </w:rPr>
        <w:t xml:space="preserve">. </w:t>
      </w:r>
    </w:p>
    <w:p w:rsidR="004B0713" w:rsidRPr="004D29D6" w:rsidRDefault="004B0713" w:rsidP="004D29D6">
      <w:pPr>
        <w:spacing w:before="120" w:line="264" w:lineRule="auto"/>
        <w:ind w:firstLine="720"/>
        <w:jc w:val="both"/>
        <w:rPr>
          <w:bCs/>
          <w:iCs/>
          <w:color w:val="000000"/>
        </w:rPr>
      </w:pPr>
      <w:r w:rsidRPr="004D29D6">
        <w:rPr>
          <w:bCs/>
          <w:iCs/>
          <w:color w:val="000000"/>
        </w:rPr>
        <w:t xml:space="preserve">Đầu mối liên hệ Sở Y tế ông Đào Quang Trung, Chuyên viên Văn Phòng Sở Y tế; Điện thoại: 098 789 0909; email: </w:t>
      </w:r>
      <w:hyperlink r:id="rId6" w:history="1">
        <w:r w:rsidRPr="004D29D6">
          <w:rPr>
            <w:rStyle w:val="Hyperlink"/>
            <w:bCs/>
            <w:iCs/>
          </w:rPr>
          <w:t>trungdq.syt@lamdong.gov.vn</w:t>
        </w:r>
      </w:hyperlink>
      <w:r w:rsidRPr="004D29D6">
        <w:rPr>
          <w:bCs/>
          <w:iCs/>
          <w:color w:val="000000"/>
        </w:rPr>
        <w:t>.</w:t>
      </w:r>
    </w:p>
    <w:p w:rsidR="004B0713" w:rsidRPr="004D29D6" w:rsidRDefault="004B0713" w:rsidP="004D29D6">
      <w:pPr>
        <w:spacing w:before="120" w:line="264" w:lineRule="auto"/>
        <w:ind w:firstLine="720"/>
        <w:jc w:val="both"/>
        <w:rPr>
          <w:i/>
          <w:spacing w:val="-8"/>
        </w:rPr>
      </w:pPr>
      <w:r w:rsidRPr="004D29D6">
        <w:t xml:space="preserve">Đề nghị </w:t>
      </w:r>
      <w:r w:rsidRPr="004D29D6">
        <w:rPr>
          <w:bCs/>
          <w:iCs/>
          <w:color w:val="000000"/>
        </w:rPr>
        <w:t xml:space="preserve">các </w:t>
      </w:r>
      <w:r w:rsidRPr="004D29D6">
        <w:t>phòng chức năng, khoa chuyên môn, PKĐKKV, Trạm Y tế t</w:t>
      </w:r>
      <w:r w:rsidRPr="004D29D6">
        <w:rPr>
          <w:bCs/>
          <w:iCs/>
          <w:color w:val="000000"/>
        </w:rPr>
        <w:t>ổ chức tuyên truyền, phổ biến về các Cuộc thi để toàn thể viên chức, người lao động đang làm việc tại đơn vị mình hưởng ứng tham gia</w:t>
      </w:r>
      <w:r w:rsidRPr="004D29D6">
        <w:rPr>
          <w:spacing w:val="-8"/>
        </w:rPr>
        <w:t>./.</w:t>
      </w:r>
    </w:p>
    <w:p w:rsidR="004B0713" w:rsidRPr="004D29D6" w:rsidRDefault="004B0713" w:rsidP="00F93F81">
      <w:pPr>
        <w:jc w:val="both"/>
      </w:pPr>
    </w:p>
    <w:p w:rsidR="004B0713" w:rsidRPr="004D29D6" w:rsidRDefault="004B0713" w:rsidP="00F93F81">
      <w:pPr>
        <w:jc w:val="both"/>
      </w:pPr>
    </w:p>
    <w:tbl>
      <w:tblPr>
        <w:tblW w:w="8964" w:type="dxa"/>
        <w:jc w:val="center"/>
        <w:tblLook w:val="01E0"/>
      </w:tblPr>
      <w:tblGrid>
        <w:gridCol w:w="2694"/>
        <w:gridCol w:w="1984"/>
        <w:gridCol w:w="4286"/>
      </w:tblGrid>
      <w:tr w:rsidR="004B0713" w:rsidRPr="00EB36A6" w:rsidTr="001D57B6">
        <w:trPr>
          <w:jc w:val="center"/>
        </w:trPr>
        <w:tc>
          <w:tcPr>
            <w:tcW w:w="2694" w:type="dxa"/>
          </w:tcPr>
          <w:p w:rsidR="004B0713" w:rsidRPr="006F7B87" w:rsidRDefault="004B0713" w:rsidP="000F27C4">
            <w:pPr>
              <w:jc w:val="both"/>
              <w:rPr>
                <w:b/>
                <w:bCs/>
                <w:i/>
                <w:iCs/>
                <w:sz w:val="24"/>
                <w:szCs w:val="24"/>
                <w:lang w:val="vi-VN"/>
              </w:rPr>
            </w:pPr>
            <w:r w:rsidRPr="006F7B87">
              <w:rPr>
                <w:b/>
                <w:bCs/>
                <w:i/>
                <w:iCs/>
                <w:sz w:val="24"/>
                <w:szCs w:val="24"/>
                <w:lang w:val="vi-VN"/>
              </w:rPr>
              <w:t>Nơi nhận:</w:t>
            </w:r>
          </w:p>
          <w:p w:rsidR="004B0713" w:rsidRDefault="004B0713" w:rsidP="000F27C4">
            <w:pPr>
              <w:spacing w:before="40"/>
              <w:rPr>
                <w:iCs/>
                <w:sz w:val="22"/>
                <w:szCs w:val="22"/>
                <w:lang w:val="vi-VN"/>
              </w:rPr>
            </w:pPr>
            <w:r w:rsidRPr="00B5713D">
              <w:rPr>
                <w:sz w:val="22"/>
                <w:szCs w:val="22"/>
                <w:lang w:val="vi-VN"/>
              </w:rPr>
              <w:t>- Như trên</w:t>
            </w:r>
            <w:r w:rsidRPr="00B5713D">
              <w:rPr>
                <w:iCs/>
                <w:sz w:val="22"/>
                <w:szCs w:val="22"/>
                <w:lang w:val="vi-VN"/>
              </w:rPr>
              <w:t>;</w:t>
            </w:r>
          </w:p>
          <w:p w:rsidR="004B0713" w:rsidRPr="00F93F81" w:rsidRDefault="004B0713" w:rsidP="00F93F81">
            <w:pPr>
              <w:spacing w:before="40"/>
              <w:rPr>
                <w:iCs/>
                <w:sz w:val="24"/>
                <w:szCs w:val="24"/>
                <w:lang w:val="vi-VN"/>
              </w:rPr>
            </w:pPr>
            <w:r w:rsidRPr="00B5713D">
              <w:rPr>
                <w:sz w:val="22"/>
                <w:szCs w:val="22"/>
                <w:lang w:val="vi-VN"/>
              </w:rPr>
              <w:t xml:space="preserve">- Lưu: VT, </w:t>
            </w:r>
            <w:r>
              <w:rPr>
                <w:sz w:val="22"/>
                <w:szCs w:val="22"/>
              </w:rPr>
              <w:t>TCHC.</w:t>
            </w:r>
            <w:r w:rsidRPr="00F93F81">
              <w:rPr>
                <w:sz w:val="22"/>
                <w:szCs w:val="22"/>
                <w:lang w:val="vi-VN"/>
              </w:rPr>
              <w:t xml:space="preserve"> </w:t>
            </w:r>
          </w:p>
        </w:tc>
        <w:tc>
          <w:tcPr>
            <w:tcW w:w="1984" w:type="dxa"/>
          </w:tcPr>
          <w:p w:rsidR="004B0713" w:rsidRPr="00940834" w:rsidRDefault="004B0713" w:rsidP="000F27C4">
            <w:pPr>
              <w:jc w:val="both"/>
              <w:rPr>
                <w:sz w:val="22"/>
                <w:szCs w:val="22"/>
                <w:lang w:val="vi-VN"/>
              </w:rPr>
            </w:pPr>
          </w:p>
        </w:tc>
        <w:tc>
          <w:tcPr>
            <w:tcW w:w="4286" w:type="dxa"/>
          </w:tcPr>
          <w:p w:rsidR="004B0713" w:rsidRPr="00940834" w:rsidRDefault="004B0713" w:rsidP="00C812CD">
            <w:pPr>
              <w:pStyle w:val="Heading2"/>
              <w:jc w:val="center"/>
              <w:rPr>
                <w:rFonts w:ascii="Times New Roman" w:hAnsi="Times New Roman"/>
                <w:b/>
                <w:bCs/>
                <w:i w:val="0"/>
                <w:iCs/>
                <w:sz w:val="28"/>
                <w:szCs w:val="28"/>
                <w:lang w:val="vi-VN"/>
              </w:rPr>
            </w:pPr>
            <w:r w:rsidRPr="00940834">
              <w:rPr>
                <w:rFonts w:ascii="Times New Roman" w:hAnsi="Times New Roman"/>
                <w:b/>
                <w:bCs/>
                <w:i w:val="0"/>
                <w:iCs/>
                <w:sz w:val="28"/>
                <w:szCs w:val="28"/>
                <w:lang w:val="vi-VN"/>
              </w:rPr>
              <w:t>GIÁM ĐỐC</w:t>
            </w:r>
          </w:p>
          <w:p w:rsidR="004B0713" w:rsidRPr="00940834" w:rsidRDefault="004B0713" w:rsidP="00C812CD">
            <w:pPr>
              <w:rPr>
                <w:b/>
                <w:lang w:val="vi-VN"/>
              </w:rPr>
            </w:pPr>
          </w:p>
          <w:p w:rsidR="004B0713" w:rsidRPr="00150CC0" w:rsidRDefault="00150CC0" w:rsidP="00C812CD">
            <w:pPr>
              <w:rPr>
                <w:b/>
              </w:rPr>
            </w:pPr>
            <w:r>
              <w:rPr>
                <w:b/>
              </w:rPr>
              <w:t xml:space="preserve">                      (Đã ký)</w:t>
            </w:r>
          </w:p>
          <w:p w:rsidR="004B0713" w:rsidRPr="008D2E88" w:rsidRDefault="004B0713" w:rsidP="00C812CD">
            <w:pPr>
              <w:rPr>
                <w:b/>
                <w:lang w:val="vi-VN"/>
              </w:rPr>
            </w:pPr>
          </w:p>
          <w:p w:rsidR="004B0713" w:rsidRPr="008D2E88" w:rsidRDefault="004B0713" w:rsidP="00C812CD">
            <w:pPr>
              <w:rPr>
                <w:b/>
                <w:lang w:val="vi-VN"/>
              </w:rPr>
            </w:pPr>
          </w:p>
          <w:p w:rsidR="004B0713" w:rsidRPr="00FD5B3D" w:rsidRDefault="004B0713" w:rsidP="00FF0C86">
            <w:pPr>
              <w:jc w:val="center"/>
              <w:rPr>
                <w:b/>
              </w:rPr>
            </w:pPr>
            <w:r>
              <w:rPr>
                <w:b/>
              </w:rPr>
              <w:t>Đỗ Phú Lương</w:t>
            </w:r>
          </w:p>
        </w:tc>
      </w:tr>
    </w:tbl>
    <w:p w:rsidR="004B0713" w:rsidRPr="008D2E88" w:rsidRDefault="004B0713" w:rsidP="00F93F81">
      <w:pPr>
        <w:rPr>
          <w:lang w:val="vi-VN"/>
        </w:rPr>
      </w:pPr>
    </w:p>
    <w:p w:rsidR="004B0713" w:rsidRPr="00F93F81" w:rsidRDefault="004B0713">
      <w:pPr>
        <w:rPr>
          <w:lang w:val="vi-VN"/>
        </w:rPr>
      </w:pPr>
    </w:p>
    <w:sectPr w:rsidR="004B0713" w:rsidRPr="00F93F81" w:rsidSect="000E6484">
      <w:pgSz w:w="11907" w:h="16840" w:code="9"/>
      <w:pgMar w:top="1134" w:right="1134" w:bottom="1134" w:left="1701" w:header="567" w:footer="567" w:gutter="0"/>
      <w:cols w:space="720"/>
      <w:docGrid w:linePitch="354"/>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20"/>
  <w:drawingGridVerticalSpacing w:val="381"/>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3F81"/>
    <w:rsid w:val="00004B81"/>
    <w:rsid w:val="000232D9"/>
    <w:rsid w:val="0002604F"/>
    <w:rsid w:val="000A6D07"/>
    <w:rsid w:val="000E6484"/>
    <w:rsid w:val="000F1D1A"/>
    <w:rsid w:val="000F27C4"/>
    <w:rsid w:val="00101523"/>
    <w:rsid w:val="00104C44"/>
    <w:rsid w:val="00125172"/>
    <w:rsid w:val="00143215"/>
    <w:rsid w:val="00150CC0"/>
    <w:rsid w:val="00151EFD"/>
    <w:rsid w:val="001D384D"/>
    <w:rsid w:val="001D57B6"/>
    <w:rsid w:val="001E1DA7"/>
    <w:rsid w:val="002127DA"/>
    <w:rsid w:val="00215C04"/>
    <w:rsid w:val="002473CF"/>
    <w:rsid w:val="00293E29"/>
    <w:rsid w:val="002A3DFB"/>
    <w:rsid w:val="002C2722"/>
    <w:rsid w:val="00300187"/>
    <w:rsid w:val="00335351"/>
    <w:rsid w:val="00340C23"/>
    <w:rsid w:val="00355356"/>
    <w:rsid w:val="003D106D"/>
    <w:rsid w:val="003D7889"/>
    <w:rsid w:val="003E38FE"/>
    <w:rsid w:val="004143AD"/>
    <w:rsid w:val="0045694C"/>
    <w:rsid w:val="004B0713"/>
    <w:rsid w:val="004D29D6"/>
    <w:rsid w:val="004D3F1C"/>
    <w:rsid w:val="00574B84"/>
    <w:rsid w:val="005D0DD0"/>
    <w:rsid w:val="005D3A23"/>
    <w:rsid w:val="0061464E"/>
    <w:rsid w:val="0062015C"/>
    <w:rsid w:val="006672CA"/>
    <w:rsid w:val="00681AE5"/>
    <w:rsid w:val="006829A6"/>
    <w:rsid w:val="00691526"/>
    <w:rsid w:val="006A4E45"/>
    <w:rsid w:val="006B6BCF"/>
    <w:rsid w:val="006D25D1"/>
    <w:rsid w:val="006D4613"/>
    <w:rsid w:val="006F7B87"/>
    <w:rsid w:val="00711269"/>
    <w:rsid w:val="00781829"/>
    <w:rsid w:val="00783A91"/>
    <w:rsid w:val="007A02A4"/>
    <w:rsid w:val="007D3AA2"/>
    <w:rsid w:val="007F5F27"/>
    <w:rsid w:val="0081462E"/>
    <w:rsid w:val="008610DF"/>
    <w:rsid w:val="008671DA"/>
    <w:rsid w:val="008952EE"/>
    <w:rsid w:val="00896260"/>
    <w:rsid w:val="00896943"/>
    <w:rsid w:val="008D2E88"/>
    <w:rsid w:val="00925147"/>
    <w:rsid w:val="00940834"/>
    <w:rsid w:val="00970DB6"/>
    <w:rsid w:val="00994E0D"/>
    <w:rsid w:val="009C5594"/>
    <w:rsid w:val="009D492A"/>
    <w:rsid w:val="00A057FC"/>
    <w:rsid w:val="00A16A2A"/>
    <w:rsid w:val="00AB3A34"/>
    <w:rsid w:val="00AD410E"/>
    <w:rsid w:val="00B21775"/>
    <w:rsid w:val="00B21B09"/>
    <w:rsid w:val="00B46CCA"/>
    <w:rsid w:val="00B5713D"/>
    <w:rsid w:val="00B704D3"/>
    <w:rsid w:val="00BB32E5"/>
    <w:rsid w:val="00BE1694"/>
    <w:rsid w:val="00C16337"/>
    <w:rsid w:val="00C207F6"/>
    <w:rsid w:val="00C32DBB"/>
    <w:rsid w:val="00C43959"/>
    <w:rsid w:val="00C44A52"/>
    <w:rsid w:val="00C812CD"/>
    <w:rsid w:val="00CA3655"/>
    <w:rsid w:val="00CD7F91"/>
    <w:rsid w:val="00D56C58"/>
    <w:rsid w:val="00D72299"/>
    <w:rsid w:val="00D722E6"/>
    <w:rsid w:val="00DF578E"/>
    <w:rsid w:val="00EA6E63"/>
    <w:rsid w:val="00EB36A6"/>
    <w:rsid w:val="00EB435C"/>
    <w:rsid w:val="00EB45D3"/>
    <w:rsid w:val="00ED0F05"/>
    <w:rsid w:val="00EE524F"/>
    <w:rsid w:val="00EE5D0A"/>
    <w:rsid w:val="00EE72EB"/>
    <w:rsid w:val="00F2753E"/>
    <w:rsid w:val="00F37896"/>
    <w:rsid w:val="00F44EC5"/>
    <w:rsid w:val="00F503A4"/>
    <w:rsid w:val="00F57B2F"/>
    <w:rsid w:val="00F6152B"/>
    <w:rsid w:val="00F759DA"/>
    <w:rsid w:val="00F85BD0"/>
    <w:rsid w:val="00F87E75"/>
    <w:rsid w:val="00F93F81"/>
    <w:rsid w:val="00FB33F8"/>
    <w:rsid w:val="00FC50BD"/>
    <w:rsid w:val="00FD5B3D"/>
    <w:rsid w:val="00FE6613"/>
    <w:rsid w:val="00FF0C86"/>
    <w:rsid w:val="00FF607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F81"/>
    <w:rPr>
      <w:sz w:val="28"/>
      <w:szCs w:val="28"/>
    </w:rPr>
  </w:style>
  <w:style w:type="paragraph" w:styleId="Heading1">
    <w:name w:val="heading 1"/>
    <w:basedOn w:val="Normal"/>
    <w:next w:val="Normal"/>
    <w:link w:val="Heading1Char"/>
    <w:uiPriority w:val="99"/>
    <w:qFormat/>
    <w:rsid w:val="00F93F81"/>
    <w:pPr>
      <w:keepNext/>
      <w:jc w:val="center"/>
      <w:outlineLvl w:val="0"/>
    </w:pPr>
    <w:rPr>
      <w:rFonts w:ascii="VNI-Times" w:hAnsi="VNI-Times"/>
      <w:sz w:val="24"/>
      <w:szCs w:val="20"/>
      <w:u w:val="single"/>
    </w:rPr>
  </w:style>
  <w:style w:type="paragraph" w:styleId="Heading2">
    <w:name w:val="heading 2"/>
    <w:basedOn w:val="Normal"/>
    <w:next w:val="Normal"/>
    <w:link w:val="Heading2Char"/>
    <w:uiPriority w:val="99"/>
    <w:qFormat/>
    <w:rsid w:val="00F93F81"/>
    <w:pPr>
      <w:keepNext/>
      <w:jc w:val="right"/>
      <w:outlineLvl w:val="1"/>
    </w:pPr>
    <w:rPr>
      <w:rFonts w:ascii="VNI-Times" w:hAnsi="VNI-Times"/>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93F81"/>
    <w:rPr>
      <w:rFonts w:ascii="VNI-Times" w:hAnsi="VNI-Times" w:cs="Times New Roman"/>
      <w:sz w:val="20"/>
      <w:szCs w:val="20"/>
      <w:u w:val="single"/>
      <w:lang w:val="en-US"/>
    </w:rPr>
  </w:style>
  <w:style w:type="character" w:customStyle="1" w:styleId="Heading2Char">
    <w:name w:val="Heading 2 Char"/>
    <w:basedOn w:val="DefaultParagraphFont"/>
    <w:link w:val="Heading2"/>
    <w:uiPriority w:val="99"/>
    <w:locked/>
    <w:rsid w:val="00F93F81"/>
    <w:rPr>
      <w:rFonts w:ascii="VNI-Times" w:hAnsi="VNI-Times" w:cs="Times New Roman"/>
      <w:i/>
      <w:sz w:val="20"/>
      <w:szCs w:val="20"/>
      <w:lang w:val="en-US"/>
    </w:rPr>
  </w:style>
  <w:style w:type="character" w:styleId="Hyperlink">
    <w:name w:val="Hyperlink"/>
    <w:basedOn w:val="DefaultParagraphFont"/>
    <w:uiPriority w:val="99"/>
    <w:rsid w:val="006D25D1"/>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trungdq.syt@lamdong.gov.vn" TargetMode="External"/><Relationship Id="rId5" Type="http://schemas.openxmlformats.org/officeDocument/2006/relationships/hyperlink" Target="mailto:btc.p7@gmail.com" TargetMode="External"/><Relationship Id="rId4" Type="http://schemas.openxmlformats.org/officeDocument/2006/relationships/hyperlink" Target="http://thitimhieuphapluat.moj.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705</Words>
  <Characters>4025</Characters>
  <Application>Microsoft Office Word</Application>
  <DocSecurity>0</DocSecurity>
  <Lines>33</Lines>
  <Paragraphs>9</Paragraphs>
  <ScaleCrop>false</ScaleCrop>
  <Company>Microsoft</Company>
  <LinksUpToDate>false</LinksUpToDate>
  <CharactersWithSpaces>4721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LÂM ĐỒNG</dc:title>
  <dc:subject/>
  <dc:creator>SONHOA</dc:creator>
  <cp:keywords/>
  <dc:description/>
  <cp:lastModifiedBy>admin</cp:lastModifiedBy>
  <cp:revision>51</cp:revision>
  <cp:lastPrinted>2021-04-27T08:51:00Z</cp:lastPrinted>
  <dcterms:created xsi:type="dcterms:W3CDTF">2021-04-27T07:08:00Z</dcterms:created>
  <dcterms:modified xsi:type="dcterms:W3CDTF">2021-04-27T08:58:00Z</dcterms:modified>
</cp:coreProperties>
</file>