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10" w:type="dxa"/>
        <w:tblInd w:w="-142" w:type="dxa"/>
        <w:tblLook w:val="04A0"/>
      </w:tblPr>
      <w:tblGrid>
        <w:gridCol w:w="3814"/>
        <w:gridCol w:w="5796"/>
      </w:tblGrid>
      <w:tr w:rsidR="00A43264" w:rsidRPr="00C85C43" w:rsidTr="00C4174F">
        <w:tc>
          <w:tcPr>
            <w:tcW w:w="3814" w:type="dxa"/>
          </w:tcPr>
          <w:p w:rsidR="00A43264" w:rsidRPr="005F71FC" w:rsidRDefault="00A43264" w:rsidP="000C00F2">
            <w:pPr>
              <w:pStyle w:val="Heading1"/>
              <w:tabs>
                <w:tab w:val="clear" w:pos="1920"/>
                <w:tab w:val="clear" w:pos="6480"/>
              </w:tabs>
              <w:jc w:val="center"/>
              <w:rPr>
                <w:rFonts w:ascii="Times New Roman" w:hAnsi="Times New Roman"/>
                <w:sz w:val="26"/>
                <w:lang w:val="fr-FR"/>
              </w:rPr>
            </w:pPr>
            <w:r w:rsidRPr="005F71FC">
              <w:rPr>
                <w:rFonts w:ascii="Times New Roman" w:hAnsi="Times New Roman"/>
                <w:sz w:val="26"/>
                <w:lang w:val="fr-FR"/>
              </w:rPr>
              <w:t>SỞ Y TẾ LÂM ĐỒNG</w:t>
            </w:r>
          </w:p>
        </w:tc>
        <w:tc>
          <w:tcPr>
            <w:tcW w:w="5796" w:type="dxa"/>
          </w:tcPr>
          <w:p w:rsidR="00A43264" w:rsidRPr="005F71FC" w:rsidRDefault="00A43264" w:rsidP="0062351E">
            <w:pPr>
              <w:pStyle w:val="Heading1"/>
              <w:tabs>
                <w:tab w:val="clear" w:pos="1920"/>
                <w:tab w:val="clear" w:pos="6480"/>
                <w:tab w:val="left" w:pos="5298"/>
              </w:tabs>
              <w:jc w:val="both"/>
              <w:rPr>
                <w:rFonts w:ascii="Times New Roman" w:hAnsi="Times New Roman"/>
                <w:sz w:val="26"/>
                <w:lang w:val="fr-FR"/>
              </w:rPr>
            </w:pPr>
            <w:r w:rsidRPr="005F71FC">
              <w:rPr>
                <w:rFonts w:ascii="Times New Roman" w:hAnsi="Times New Roman"/>
                <w:b/>
                <w:bCs/>
                <w:sz w:val="26"/>
                <w:lang w:val="fr-FR"/>
              </w:rPr>
              <w:t>CỘNG HOÀ XÃ HỘI CHỦ NGHĨA VIỆT NAM</w:t>
            </w:r>
          </w:p>
        </w:tc>
      </w:tr>
      <w:tr w:rsidR="00A43264" w:rsidRPr="005D770D" w:rsidTr="00C4174F">
        <w:tc>
          <w:tcPr>
            <w:tcW w:w="3814" w:type="dxa"/>
          </w:tcPr>
          <w:p w:rsidR="00A43264" w:rsidRPr="005D770D" w:rsidRDefault="00A43264" w:rsidP="000C00F2">
            <w:pPr>
              <w:pStyle w:val="Heading1"/>
              <w:tabs>
                <w:tab w:val="clear" w:pos="1920"/>
                <w:tab w:val="clear" w:pos="6480"/>
              </w:tabs>
              <w:jc w:val="center"/>
              <w:rPr>
                <w:rFonts w:ascii="Times New Roman" w:hAnsi="Times New Roman"/>
                <w:sz w:val="26"/>
              </w:rPr>
            </w:pPr>
            <w:r w:rsidRPr="005D770D">
              <w:rPr>
                <w:rFonts w:ascii="Times New Roman" w:hAnsi="Times New Roman"/>
                <w:b/>
                <w:bCs/>
                <w:sz w:val="26"/>
              </w:rPr>
              <w:t>TRUNG TÂM Y TẾ BẢO LÂM</w:t>
            </w:r>
          </w:p>
        </w:tc>
        <w:tc>
          <w:tcPr>
            <w:tcW w:w="5796" w:type="dxa"/>
          </w:tcPr>
          <w:p w:rsidR="00A43264" w:rsidRPr="00362B0A" w:rsidRDefault="00A43264" w:rsidP="0062351E">
            <w:pPr>
              <w:pStyle w:val="Heading1"/>
              <w:tabs>
                <w:tab w:val="clear" w:pos="1920"/>
                <w:tab w:val="clear" w:pos="6480"/>
              </w:tabs>
              <w:jc w:val="both"/>
              <w:rPr>
                <w:rFonts w:ascii="Times New Roman" w:hAnsi="Times New Roman"/>
                <w:szCs w:val="28"/>
              </w:rPr>
            </w:pPr>
            <w:r>
              <w:rPr>
                <w:rFonts w:ascii="Times New Roman" w:hAnsi="Times New Roman"/>
                <w:b/>
                <w:bCs/>
                <w:szCs w:val="28"/>
              </w:rPr>
              <w:t xml:space="preserve">            </w:t>
            </w:r>
            <w:r w:rsidRPr="00362B0A">
              <w:rPr>
                <w:rFonts w:ascii="Times New Roman" w:hAnsi="Times New Roman"/>
                <w:b/>
                <w:bCs/>
                <w:szCs w:val="28"/>
              </w:rPr>
              <w:t>Độc lập - Tự do - Hạnh phúc</w:t>
            </w:r>
          </w:p>
        </w:tc>
      </w:tr>
      <w:tr w:rsidR="00A43264" w:rsidRPr="005D770D" w:rsidTr="000C00F2">
        <w:trPr>
          <w:trHeight w:val="236"/>
        </w:trPr>
        <w:tc>
          <w:tcPr>
            <w:tcW w:w="3814" w:type="dxa"/>
          </w:tcPr>
          <w:p w:rsidR="00A43264" w:rsidRPr="005D770D" w:rsidRDefault="00514415" w:rsidP="000C00F2">
            <w:pPr>
              <w:pStyle w:val="Heading1"/>
              <w:tabs>
                <w:tab w:val="clear" w:pos="1920"/>
                <w:tab w:val="clear" w:pos="6480"/>
              </w:tabs>
              <w:jc w:val="center"/>
              <w:rPr>
                <w:rFonts w:ascii="Times New Roman" w:hAnsi="Times New Roman"/>
                <w:sz w:val="26"/>
              </w:rPr>
            </w:pPr>
            <w:r w:rsidRPr="00514415">
              <w:rPr>
                <w:b/>
                <w:bCs/>
                <w:noProof/>
                <w:sz w:val="26"/>
              </w:rPr>
              <w:pict>
                <v:line id="_x0000_s1026" style="position:absolute;left:0;text-align:left;z-index:251660288;mso-position-horizontal-relative:text;mso-position-vertical-relative:text" from="36.25pt,1.25pt" to="144.25pt,1.25pt"/>
              </w:pict>
            </w:r>
          </w:p>
        </w:tc>
        <w:tc>
          <w:tcPr>
            <w:tcW w:w="5796" w:type="dxa"/>
          </w:tcPr>
          <w:p w:rsidR="00A43264" w:rsidRPr="005D770D" w:rsidRDefault="00514415" w:rsidP="0062351E">
            <w:pPr>
              <w:pStyle w:val="Heading1"/>
              <w:tabs>
                <w:tab w:val="clear" w:pos="1920"/>
                <w:tab w:val="clear" w:pos="6480"/>
              </w:tabs>
              <w:jc w:val="both"/>
              <w:rPr>
                <w:rFonts w:ascii="Times New Roman" w:hAnsi="Times New Roman"/>
                <w:sz w:val="26"/>
              </w:rPr>
            </w:pPr>
            <w:r w:rsidRPr="00514415">
              <w:rPr>
                <w:b/>
                <w:bCs/>
                <w:noProof/>
                <w:sz w:val="26"/>
              </w:rPr>
              <w:pict>
                <v:line id="_x0000_s1027" style="position:absolute;left:0;text-align:left;z-index:251661312;mso-position-horizontal-relative:text;mso-position-vertical-relative:text" from="61.75pt,3.5pt" to="216.4pt,3.5pt"/>
              </w:pict>
            </w:r>
          </w:p>
        </w:tc>
      </w:tr>
      <w:tr w:rsidR="00A43264" w:rsidRPr="00152620" w:rsidTr="00C4174F">
        <w:tc>
          <w:tcPr>
            <w:tcW w:w="3814" w:type="dxa"/>
          </w:tcPr>
          <w:p w:rsidR="00A43264" w:rsidRPr="005A4055" w:rsidRDefault="00A43264" w:rsidP="000C00F2">
            <w:pPr>
              <w:pStyle w:val="Heading1"/>
              <w:tabs>
                <w:tab w:val="clear" w:pos="1920"/>
                <w:tab w:val="clear" w:pos="6480"/>
              </w:tabs>
              <w:spacing w:after="120"/>
              <w:jc w:val="center"/>
              <w:rPr>
                <w:rFonts w:ascii="Times New Roman" w:hAnsi="Times New Roman"/>
                <w:bCs/>
                <w:sz w:val="26"/>
              </w:rPr>
            </w:pPr>
            <w:r w:rsidRPr="005D770D">
              <w:rPr>
                <w:rFonts w:ascii="Times New Roman" w:hAnsi="Times New Roman"/>
                <w:bCs/>
                <w:sz w:val="26"/>
              </w:rPr>
              <w:t>Số:</w:t>
            </w:r>
            <w:r>
              <w:rPr>
                <w:rFonts w:ascii="Times New Roman" w:hAnsi="Times New Roman"/>
                <w:bCs/>
                <w:sz w:val="26"/>
              </w:rPr>
              <w:t xml:space="preserve">  </w:t>
            </w:r>
            <w:r w:rsidR="00C85C43">
              <w:rPr>
                <w:rFonts w:ascii="Times New Roman" w:hAnsi="Times New Roman"/>
                <w:bCs/>
                <w:sz w:val="26"/>
              </w:rPr>
              <w:t>115</w:t>
            </w:r>
            <w:r>
              <w:rPr>
                <w:rFonts w:ascii="Times New Roman" w:hAnsi="Times New Roman"/>
                <w:bCs/>
                <w:sz w:val="26"/>
              </w:rPr>
              <w:t xml:space="preserve">    /</w:t>
            </w:r>
            <w:r w:rsidRPr="005D770D">
              <w:rPr>
                <w:rFonts w:ascii="Times New Roman" w:hAnsi="Times New Roman"/>
                <w:bCs/>
                <w:sz w:val="26"/>
              </w:rPr>
              <w:t>TTYT</w:t>
            </w:r>
          </w:p>
          <w:p w:rsidR="00A43264" w:rsidRPr="00160C97" w:rsidRDefault="00A43264" w:rsidP="000C00F2">
            <w:pPr>
              <w:tabs>
                <w:tab w:val="right" w:pos="9450"/>
              </w:tabs>
              <w:spacing w:before="120"/>
              <w:jc w:val="center"/>
            </w:pPr>
            <w:r w:rsidRPr="00160C97">
              <w:t xml:space="preserve">V/v </w:t>
            </w:r>
            <w:r>
              <w:t>thực hiện các biện pháp phòng, chống COVID-19</w:t>
            </w:r>
          </w:p>
        </w:tc>
        <w:tc>
          <w:tcPr>
            <w:tcW w:w="5796" w:type="dxa"/>
          </w:tcPr>
          <w:p w:rsidR="00A43264" w:rsidRPr="00152620" w:rsidRDefault="00A43264" w:rsidP="0062351E">
            <w:pPr>
              <w:pStyle w:val="Heading1"/>
              <w:tabs>
                <w:tab w:val="clear" w:pos="1920"/>
                <w:tab w:val="clear" w:pos="6480"/>
              </w:tabs>
              <w:spacing w:after="480"/>
              <w:jc w:val="both"/>
              <w:rPr>
                <w:rFonts w:ascii="Times New Roman" w:hAnsi="Times New Roman"/>
                <w:szCs w:val="28"/>
              </w:rPr>
            </w:pPr>
            <w:r>
              <w:rPr>
                <w:rFonts w:ascii="Times New Roman" w:hAnsi="Times New Roman"/>
                <w:bCs/>
                <w:i/>
                <w:iCs/>
                <w:szCs w:val="28"/>
              </w:rPr>
              <w:t xml:space="preserve">             </w:t>
            </w:r>
            <w:r w:rsidRPr="00152620">
              <w:rPr>
                <w:rFonts w:ascii="Times New Roman" w:hAnsi="Times New Roman"/>
                <w:bCs/>
                <w:i/>
                <w:iCs/>
                <w:szCs w:val="28"/>
              </w:rPr>
              <w:t>Bảo Lâm, ngày</w:t>
            </w:r>
            <w:r>
              <w:rPr>
                <w:rFonts w:ascii="Times New Roman" w:hAnsi="Times New Roman"/>
                <w:bCs/>
                <w:i/>
                <w:iCs/>
                <w:szCs w:val="28"/>
              </w:rPr>
              <w:t xml:space="preserve">   </w:t>
            </w:r>
            <w:r w:rsidR="00C85C43">
              <w:rPr>
                <w:rFonts w:ascii="Times New Roman" w:hAnsi="Times New Roman"/>
                <w:bCs/>
                <w:i/>
                <w:iCs/>
                <w:szCs w:val="28"/>
              </w:rPr>
              <w:t>12</w:t>
            </w:r>
            <w:r>
              <w:rPr>
                <w:rFonts w:ascii="Times New Roman" w:hAnsi="Times New Roman"/>
                <w:bCs/>
                <w:i/>
                <w:iCs/>
                <w:szCs w:val="28"/>
              </w:rPr>
              <w:t xml:space="preserve">  </w:t>
            </w:r>
            <w:r w:rsidRPr="00152620">
              <w:rPr>
                <w:rFonts w:ascii="Times New Roman" w:hAnsi="Times New Roman"/>
                <w:bCs/>
                <w:i/>
                <w:iCs/>
                <w:szCs w:val="28"/>
              </w:rPr>
              <w:t xml:space="preserve">tháng   </w:t>
            </w:r>
            <w:r w:rsidR="00C85C43">
              <w:rPr>
                <w:rFonts w:ascii="Times New Roman" w:hAnsi="Times New Roman"/>
                <w:bCs/>
                <w:i/>
                <w:iCs/>
                <w:szCs w:val="28"/>
              </w:rPr>
              <w:t>5</w:t>
            </w:r>
            <w:r w:rsidRPr="00152620">
              <w:rPr>
                <w:rFonts w:ascii="Times New Roman" w:hAnsi="Times New Roman"/>
                <w:bCs/>
                <w:i/>
                <w:iCs/>
                <w:szCs w:val="28"/>
              </w:rPr>
              <w:t xml:space="preserve"> </w:t>
            </w:r>
            <w:r>
              <w:rPr>
                <w:rFonts w:ascii="Times New Roman" w:hAnsi="Times New Roman"/>
                <w:bCs/>
                <w:i/>
                <w:iCs/>
                <w:szCs w:val="28"/>
              </w:rPr>
              <w:t xml:space="preserve"> </w:t>
            </w:r>
            <w:r w:rsidRPr="00152620">
              <w:rPr>
                <w:rFonts w:ascii="Times New Roman" w:hAnsi="Times New Roman"/>
                <w:bCs/>
                <w:i/>
                <w:iCs/>
                <w:szCs w:val="28"/>
              </w:rPr>
              <w:t>năm 20</w:t>
            </w:r>
            <w:r>
              <w:rPr>
                <w:rFonts w:ascii="Times New Roman" w:hAnsi="Times New Roman"/>
                <w:bCs/>
                <w:i/>
                <w:iCs/>
                <w:szCs w:val="28"/>
              </w:rPr>
              <w:t>20</w:t>
            </w:r>
          </w:p>
        </w:tc>
      </w:tr>
    </w:tbl>
    <w:p w:rsidR="00FF2D50" w:rsidRDefault="00A43264" w:rsidP="00FF2D50">
      <w:pPr>
        <w:tabs>
          <w:tab w:val="left" w:pos="1620"/>
          <w:tab w:val="left" w:pos="3119"/>
        </w:tabs>
        <w:spacing w:before="360" w:after="360"/>
        <w:ind w:right="-91"/>
        <w:jc w:val="both"/>
        <w:rPr>
          <w:sz w:val="28"/>
          <w:szCs w:val="28"/>
        </w:rPr>
      </w:pPr>
      <w:r w:rsidRPr="003711E1">
        <w:rPr>
          <w:sz w:val="22"/>
          <w:szCs w:val="22"/>
        </w:rPr>
        <w:tab/>
      </w:r>
      <w:r w:rsidRPr="003711E1">
        <w:rPr>
          <w:b/>
          <w:sz w:val="28"/>
          <w:szCs w:val="28"/>
        </w:rPr>
        <w:t>Kính gửi</w:t>
      </w:r>
      <w:r w:rsidRPr="003711E1">
        <w:rPr>
          <w:sz w:val="28"/>
          <w:szCs w:val="28"/>
        </w:rPr>
        <w:t>:</w:t>
      </w:r>
      <w:r w:rsidRPr="003711E1">
        <w:rPr>
          <w:sz w:val="28"/>
          <w:szCs w:val="28"/>
        </w:rPr>
        <w:tab/>
        <w:t>Các Khoa</w:t>
      </w:r>
      <w:r>
        <w:rPr>
          <w:sz w:val="28"/>
          <w:szCs w:val="28"/>
        </w:rPr>
        <w:t>,</w:t>
      </w:r>
      <w:r w:rsidRPr="003711E1">
        <w:rPr>
          <w:sz w:val="28"/>
          <w:szCs w:val="28"/>
        </w:rPr>
        <w:t xml:space="preserve"> PK ĐKKV,</w:t>
      </w:r>
      <w:r>
        <w:rPr>
          <w:sz w:val="28"/>
          <w:szCs w:val="28"/>
        </w:rPr>
        <w:t xml:space="preserve"> </w:t>
      </w:r>
      <w:r w:rsidR="005216F3">
        <w:rPr>
          <w:sz w:val="28"/>
          <w:szCs w:val="28"/>
        </w:rPr>
        <w:t>T</w:t>
      </w:r>
      <w:r w:rsidRPr="003711E1">
        <w:rPr>
          <w:sz w:val="28"/>
          <w:szCs w:val="28"/>
        </w:rPr>
        <w:t>rạm y tế xã;</w:t>
      </w:r>
    </w:p>
    <w:p w:rsidR="00A43264" w:rsidRDefault="00A43264" w:rsidP="0062351E">
      <w:pPr>
        <w:spacing w:before="120" w:after="120" w:line="276" w:lineRule="auto"/>
        <w:ind w:right="-90"/>
        <w:jc w:val="both"/>
        <w:rPr>
          <w:sz w:val="28"/>
          <w:szCs w:val="28"/>
        </w:rPr>
      </w:pPr>
      <w:r>
        <w:rPr>
          <w:sz w:val="28"/>
          <w:szCs w:val="28"/>
        </w:rPr>
        <w:tab/>
      </w:r>
      <w:r w:rsidRPr="008A47F4">
        <w:rPr>
          <w:sz w:val="28"/>
          <w:szCs w:val="28"/>
        </w:rPr>
        <w:t xml:space="preserve">Thực hiện công văn số </w:t>
      </w:r>
      <w:r>
        <w:rPr>
          <w:sz w:val="28"/>
          <w:szCs w:val="28"/>
        </w:rPr>
        <w:t>1122</w:t>
      </w:r>
      <w:r w:rsidRPr="008A47F4">
        <w:rPr>
          <w:sz w:val="28"/>
          <w:szCs w:val="28"/>
        </w:rPr>
        <w:t>/</w:t>
      </w:r>
      <w:r>
        <w:rPr>
          <w:sz w:val="28"/>
          <w:szCs w:val="28"/>
        </w:rPr>
        <w:t>SYT-NVY ngày 11 tháng 5</w:t>
      </w:r>
      <w:r w:rsidRPr="008A47F4">
        <w:rPr>
          <w:sz w:val="28"/>
          <w:szCs w:val="28"/>
        </w:rPr>
        <w:t xml:space="preserve"> năm 2020 của</w:t>
      </w:r>
      <w:r w:rsidR="00102FCA">
        <w:rPr>
          <w:sz w:val="28"/>
          <w:szCs w:val="28"/>
        </w:rPr>
        <w:t xml:space="preserve"> </w:t>
      </w:r>
      <w:r>
        <w:rPr>
          <w:sz w:val="28"/>
          <w:szCs w:val="28"/>
        </w:rPr>
        <w:t>Sở Y tế Lâm Đồng V/</w:t>
      </w:r>
      <w:r w:rsidRPr="00A43264">
        <w:rPr>
          <w:sz w:val="28"/>
          <w:szCs w:val="28"/>
        </w:rPr>
        <w:t>v thực hiện các biện pháp phòng, chống COVID-19</w:t>
      </w:r>
      <w:r w:rsidRPr="008A47F4">
        <w:rPr>
          <w:sz w:val="28"/>
          <w:szCs w:val="28"/>
        </w:rPr>
        <w:tab/>
      </w:r>
      <w:r w:rsidR="00007E05">
        <w:rPr>
          <w:sz w:val="28"/>
          <w:szCs w:val="28"/>
        </w:rPr>
        <w:t>,</w:t>
      </w:r>
    </w:p>
    <w:p w:rsidR="00A43264" w:rsidRPr="008A47F4" w:rsidRDefault="00AB1011" w:rsidP="0062351E">
      <w:pPr>
        <w:spacing w:before="120" w:after="120" w:line="276" w:lineRule="auto"/>
        <w:ind w:right="-90"/>
        <w:jc w:val="both"/>
        <w:rPr>
          <w:sz w:val="28"/>
          <w:szCs w:val="28"/>
        </w:rPr>
      </w:pPr>
      <w:r>
        <w:rPr>
          <w:sz w:val="28"/>
          <w:szCs w:val="28"/>
        </w:rPr>
        <w:tab/>
      </w:r>
      <w:r w:rsidR="00A43264" w:rsidRPr="008A47F4">
        <w:rPr>
          <w:sz w:val="28"/>
          <w:szCs w:val="28"/>
        </w:rPr>
        <w:t>Trung tâm Y tế Bảo Lâm yêu cầu Khoa</w:t>
      </w:r>
      <w:r w:rsidR="00007E05">
        <w:rPr>
          <w:sz w:val="28"/>
          <w:szCs w:val="28"/>
        </w:rPr>
        <w:t xml:space="preserve"> lâm sàng, C</w:t>
      </w:r>
      <w:r w:rsidR="00A43264" w:rsidRPr="008A47F4">
        <w:rPr>
          <w:sz w:val="28"/>
          <w:szCs w:val="28"/>
        </w:rPr>
        <w:t>ác trạm Y tế, PKĐKKV thực hiện một số nội dung sau:</w:t>
      </w:r>
    </w:p>
    <w:p w:rsidR="003530B2" w:rsidRDefault="00AB1011" w:rsidP="0062351E">
      <w:pPr>
        <w:spacing w:before="120" w:after="120" w:line="276" w:lineRule="auto"/>
        <w:jc w:val="both"/>
        <w:rPr>
          <w:sz w:val="28"/>
          <w:szCs w:val="28"/>
        </w:rPr>
      </w:pPr>
      <w:r>
        <w:rPr>
          <w:sz w:val="28"/>
          <w:szCs w:val="28"/>
        </w:rPr>
        <w:tab/>
      </w:r>
      <w:r w:rsidR="00A43264" w:rsidRPr="00A43264">
        <w:rPr>
          <w:sz w:val="28"/>
          <w:szCs w:val="28"/>
        </w:rPr>
        <w:t>1. Phổ biến, quán triệt cho toàn thể cán</w:t>
      </w:r>
      <w:r w:rsidR="00007E05">
        <w:rPr>
          <w:sz w:val="28"/>
          <w:szCs w:val="28"/>
        </w:rPr>
        <w:t xml:space="preserve"> bộ, viên chức, người lao động </w:t>
      </w:r>
      <w:r w:rsidR="00A43264" w:rsidRPr="00A43264">
        <w:rPr>
          <w:sz w:val="28"/>
          <w:szCs w:val="28"/>
        </w:rPr>
        <w:t>trong đơn vị thực hiện nghiêm các nội dung tại Công văn số 4326/</w:t>
      </w:r>
      <w:r w:rsidR="00A43264">
        <w:rPr>
          <w:sz w:val="28"/>
          <w:szCs w:val="28"/>
        </w:rPr>
        <w:t>UBND-VX3 ngày 08/5/2020 của Uỷ</w:t>
      </w:r>
      <w:r w:rsidR="00A43264" w:rsidRPr="00A43264">
        <w:rPr>
          <w:sz w:val="28"/>
          <w:szCs w:val="28"/>
        </w:rPr>
        <w:t xml:space="preserve"> ban nhân dân tỉnh Lâm Đồng.</w:t>
      </w:r>
    </w:p>
    <w:p w:rsidR="00A43264" w:rsidRDefault="00C85C43" w:rsidP="0062351E">
      <w:pPr>
        <w:spacing w:before="120" w:after="120" w:line="276" w:lineRule="auto"/>
        <w:jc w:val="both"/>
        <w:rPr>
          <w:sz w:val="28"/>
          <w:szCs w:val="28"/>
        </w:rPr>
      </w:pPr>
      <w:r>
        <w:rPr>
          <w:sz w:val="28"/>
          <w:szCs w:val="28"/>
        </w:rPr>
        <w:tab/>
      </w:r>
      <w:r w:rsidR="00617D63">
        <w:rPr>
          <w:sz w:val="28"/>
          <w:szCs w:val="28"/>
        </w:rPr>
        <w:t>2.</w:t>
      </w:r>
      <w:r w:rsidR="00A43264">
        <w:rPr>
          <w:sz w:val="28"/>
          <w:szCs w:val="28"/>
        </w:rPr>
        <w:t xml:space="preserve"> Tiếp tục chuẩn bị các điều kiện về nhân lực, cơ sở vật chất, thuốc, TTB đảm bảo đáp ứng nhu cầu phòng, chống dịch bệnh và điều trị cho người bệnh.</w:t>
      </w:r>
    </w:p>
    <w:p w:rsidR="00A43264" w:rsidRDefault="00AB1011" w:rsidP="0062351E">
      <w:pPr>
        <w:spacing w:before="120" w:after="120" w:line="276" w:lineRule="auto"/>
        <w:jc w:val="both"/>
        <w:rPr>
          <w:sz w:val="28"/>
          <w:szCs w:val="28"/>
        </w:rPr>
      </w:pPr>
      <w:r>
        <w:rPr>
          <w:sz w:val="28"/>
          <w:szCs w:val="28"/>
        </w:rPr>
        <w:tab/>
      </w:r>
      <w:r w:rsidR="00617D63">
        <w:rPr>
          <w:sz w:val="28"/>
          <w:szCs w:val="28"/>
        </w:rPr>
        <w:t>3.</w:t>
      </w:r>
      <w:r w:rsidR="00A43264">
        <w:rPr>
          <w:sz w:val="28"/>
          <w:szCs w:val="28"/>
        </w:rPr>
        <w:t xml:space="preserve"> Tổ chức các hoạt động khám, chữa bệnh </w:t>
      </w:r>
      <w:r w:rsidR="007D3BC3">
        <w:rPr>
          <w:sz w:val="28"/>
          <w:szCs w:val="28"/>
        </w:rPr>
        <w:t>trở lại hoạt động bình thường, đúng theo quy định của pháp luật và các văn bản hướng dẫn thi hành, bảo đảm phục vụ nhu cầu khám bệnh cho nhân dân (Dừng việc thực hiện cấp thuốc cho bệnh nhân mãn tính 2 tháng).</w:t>
      </w:r>
    </w:p>
    <w:p w:rsidR="007D3BC3" w:rsidRDefault="00AB1011" w:rsidP="0062351E">
      <w:pPr>
        <w:spacing w:before="120" w:after="120" w:line="276" w:lineRule="auto"/>
        <w:jc w:val="both"/>
        <w:rPr>
          <w:sz w:val="28"/>
          <w:szCs w:val="28"/>
        </w:rPr>
      </w:pPr>
      <w:r>
        <w:rPr>
          <w:sz w:val="28"/>
          <w:szCs w:val="28"/>
        </w:rPr>
        <w:tab/>
      </w:r>
      <w:r w:rsidR="00617D63">
        <w:rPr>
          <w:sz w:val="28"/>
          <w:szCs w:val="28"/>
        </w:rPr>
        <w:t>4.</w:t>
      </w:r>
      <w:r w:rsidR="00A72AB1">
        <w:rPr>
          <w:sz w:val="28"/>
          <w:szCs w:val="28"/>
        </w:rPr>
        <w:t xml:space="preserve"> Thực hiện nghiêm túc các quy trình về kiểm soát nhiễm khuẩn, quản lý chặt chẽ, tránh lây nhiễm chéo trong bệnh viện </w:t>
      </w:r>
      <w:r w:rsidR="0062351E">
        <w:rPr>
          <w:sz w:val="28"/>
          <w:szCs w:val="28"/>
        </w:rPr>
        <w:t>(</w:t>
      </w:r>
      <w:r w:rsidR="00A72AB1">
        <w:rPr>
          <w:sz w:val="28"/>
          <w:szCs w:val="28"/>
        </w:rPr>
        <w:t>Duy trì chặt chẽ khám phân luồng).</w:t>
      </w:r>
    </w:p>
    <w:p w:rsidR="00617D63" w:rsidRDefault="00102FCA" w:rsidP="0062351E">
      <w:pPr>
        <w:spacing w:before="120" w:after="120" w:line="276" w:lineRule="auto"/>
        <w:jc w:val="both"/>
        <w:rPr>
          <w:sz w:val="28"/>
          <w:szCs w:val="28"/>
        </w:rPr>
      </w:pPr>
      <w:r>
        <w:rPr>
          <w:sz w:val="28"/>
          <w:szCs w:val="28"/>
        </w:rPr>
        <w:tab/>
        <w:t>5</w:t>
      </w:r>
      <w:r w:rsidR="00A63F3F">
        <w:rPr>
          <w:sz w:val="28"/>
          <w:szCs w:val="28"/>
        </w:rPr>
        <w:t xml:space="preserve">. </w:t>
      </w:r>
      <w:r w:rsidR="000C00F2">
        <w:rPr>
          <w:sz w:val="28"/>
          <w:szCs w:val="28"/>
        </w:rPr>
        <w:t>Tiếp tục thực hiện việc phân luồng, sàng lọc, cách ly và công tác phòng chống dịch bệnh COVID-19 tại các cơ sở khám, chữa bệnh</w:t>
      </w:r>
      <w:r>
        <w:rPr>
          <w:sz w:val="28"/>
          <w:szCs w:val="28"/>
        </w:rPr>
        <w:t xml:space="preserve"> và khử huẩn nơi làm việc</w:t>
      </w:r>
      <w:r w:rsidR="000C00F2">
        <w:rPr>
          <w:sz w:val="28"/>
          <w:szCs w:val="28"/>
        </w:rPr>
        <w:t xml:space="preserve"> theo quy định tại công văn số 1058/SYT-NVY ngày 04 tháng 5 năm 2020 của Sở Y tế Lâm Đồng.</w:t>
      </w:r>
    </w:p>
    <w:p w:rsidR="00007E05" w:rsidRPr="00007E05" w:rsidRDefault="000C00F2" w:rsidP="0062351E">
      <w:pPr>
        <w:spacing w:before="120" w:after="120" w:line="276" w:lineRule="auto"/>
        <w:jc w:val="both"/>
        <w:rPr>
          <w:sz w:val="28"/>
          <w:szCs w:val="28"/>
        </w:rPr>
      </w:pPr>
      <w:r>
        <w:rPr>
          <w:sz w:val="28"/>
          <w:szCs w:val="28"/>
        </w:rPr>
        <w:tab/>
        <w:t xml:space="preserve"> </w:t>
      </w:r>
      <w:r w:rsidR="00007E05" w:rsidRPr="00007E05">
        <w:rPr>
          <w:sz w:val="28"/>
          <w:szCs w:val="28"/>
        </w:rPr>
        <w:t>Trung tâm Y tế Bảo Lâm yêu cầu các đơn vị nghiêm túc thực hiện các nội dung trên./</w:t>
      </w:r>
      <w:r w:rsidR="00007E05">
        <w:rPr>
          <w:sz w:val="28"/>
          <w:szCs w:val="28"/>
        </w:rPr>
        <w:t>.</w:t>
      </w:r>
    </w:p>
    <w:tbl>
      <w:tblPr>
        <w:tblW w:w="0" w:type="auto"/>
        <w:tblLook w:val="04A0"/>
      </w:tblPr>
      <w:tblGrid>
        <w:gridCol w:w="4617"/>
        <w:gridCol w:w="4626"/>
      </w:tblGrid>
      <w:tr w:rsidR="00007E05" w:rsidRPr="005D770D" w:rsidTr="00C4174F">
        <w:tc>
          <w:tcPr>
            <w:tcW w:w="4617" w:type="dxa"/>
          </w:tcPr>
          <w:p w:rsidR="00007E05" w:rsidRPr="00D175FC" w:rsidRDefault="00007E05" w:rsidP="00007E05">
            <w:pPr>
              <w:spacing w:before="120" w:after="100" w:afterAutospacing="1"/>
              <w:rPr>
                <w:i/>
              </w:rPr>
            </w:pPr>
            <w:r w:rsidRPr="00D175FC">
              <w:rPr>
                <w:b/>
                <w:i/>
              </w:rPr>
              <w:t>Nơi nhận:</w:t>
            </w:r>
          </w:p>
        </w:tc>
        <w:tc>
          <w:tcPr>
            <w:tcW w:w="4626" w:type="dxa"/>
          </w:tcPr>
          <w:p w:rsidR="00007E05" w:rsidRPr="005D770D" w:rsidRDefault="00007E05" w:rsidP="00007E05">
            <w:pPr>
              <w:spacing w:before="120" w:after="100" w:afterAutospacing="1"/>
              <w:jc w:val="center"/>
              <w:rPr>
                <w:szCs w:val="28"/>
              </w:rPr>
            </w:pPr>
            <w:r w:rsidRPr="005D770D">
              <w:rPr>
                <w:b/>
                <w:sz w:val="28"/>
                <w:szCs w:val="28"/>
              </w:rPr>
              <w:t>GIÁM ĐỐC</w:t>
            </w:r>
          </w:p>
        </w:tc>
      </w:tr>
      <w:tr w:rsidR="00007E05" w:rsidRPr="00C408A6" w:rsidTr="00C4174F">
        <w:tc>
          <w:tcPr>
            <w:tcW w:w="4617" w:type="dxa"/>
          </w:tcPr>
          <w:p w:rsidR="00007E05" w:rsidRDefault="00007E05" w:rsidP="00007E05">
            <w:pPr>
              <w:rPr>
                <w:sz w:val="22"/>
                <w:lang w:val="fr-FR"/>
              </w:rPr>
            </w:pPr>
            <w:r w:rsidRPr="008A47F4">
              <w:rPr>
                <w:sz w:val="22"/>
                <w:szCs w:val="22"/>
                <w:lang w:val="fr-FR"/>
              </w:rPr>
              <w:t>- Như trên ( Để t/h)</w:t>
            </w:r>
            <w:r w:rsidR="000C00F2">
              <w:rPr>
                <w:sz w:val="22"/>
                <w:szCs w:val="22"/>
                <w:lang w:val="fr-FR"/>
              </w:rPr>
              <w:t>;</w:t>
            </w:r>
          </w:p>
          <w:p w:rsidR="00007E05" w:rsidRPr="005D770D" w:rsidRDefault="00007E05" w:rsidP="00007E05">
            <w:pPr>
              <w:tabs>
                <w:tab w:val="left" w:pos="6210"/>
                <w:tab w:val="center" w:pos="7467"/>
              </w:tabs>
              <w:rPr>
                <w:b/>
              </w:rPr>
            </w:pPr>
            <w:r w:rsidRPr="00D175FC">
              <w:rPr>
                <w:sz w:val="22"/>
                <w:szCs w:val="22"/>
              </w:rPr>
              <w:t>- Lưu KH</w:t>
            </w:r>
            <w:r>
              <w:rPr>
                <w:sz w:val="22"/>
                <w:szCs w:val="22"/>
              </w:rPr>
              <w:t>NV</w:t>
            </w:r>
            <w:r w:rsidRPr="00D175FC">
              <w:rPr>
                <w:sz w:val="22"/>
                <w:szCs w:val="22"/>
              </w:rPr>
              <w:t xml:space="preserve"> – VT.</w:t>
            </w:r>
          </w:p>
        </w:tc>
        <w:tc>
          <w:tcPr>
            <w:tcW w:w="4626" w:type="dxa"/>
          </w:tcPr>
          <w:p w:rsidR="00007E05" w:rsidRPr="00C408A6" w:rsidRDefault="00007E05" w:rsidP="00007E05">
            <w:pPr>
              <w:tabs>
                <w:tab w:val="left" w:pos="1540"/>
              </w:tabs>
              <w:spacing w:before="120" w:after="100" w:afterAutospacing="1"/>
              <w:rPr>
                <w:b/>
                <w:szCs w:val="28"/>
              </w:rPr>
            </w:pPr>
          </w:p>
        </w:tc>
      </w:tr>
    </w:tbl>
    <w:p w:rsidR="00007E05" w:rsidRDefault="00007E05" w:rsidP="00007E05">
      <w:pPr>
        <w:spacing w:before="120"/>
        <w:ind w:right="-90"/>
        <w:rPr>
          <w:sz w:val="26"/>
          <w:szCs w:val="26"/>
        </w:rPr>
      </w:pPr>
    </w:p>
    <w:p w:rsidR="00007E05" w:rsidRPr="00A43264" w:rsidRDefault="00007E05" w:rsidP="0062351E">
      <w:pPr>
        <w:spacing w:before="120" w:after="120" w:line="276" w:lineRule="auto"/>
        <w:jc w:val="both"/>
        <w:rPr>
          <w:sz w:val="28"/>
          <w:szCs w:val="28"/>
        </w:rPr>
      </w:pPr>
    </w:p>
    <w:sectPr w:rsidR="00007E05" w:rsidRPr="00A43264" w:rsidSect="007D39F8">
      <w:pgSz w:w="11907" w:h="16840"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10002FF" w:usb1="4000ACFF" w:usb2="00000009" w:usb3="00000000" w:csb0="0000019F" w:csb1="00000000"/>
  </w:font>
  <w:font w:name="VNI-Times">
    <w:altName w:val="Times New Roman"/>
    <w:charset w:val="00"/>
    <w:family w:val="auto"/>
    <w:pitch w:val="variable"/>
    <w:sig w:usb0="00000001" w:usb1="00000000" w:usb2="00000000" w:usb3="00000000" w:csb0="00000013" w:csb1="00000000"/>
  </w:font>
  <w:font w:name="Calibri Light">
    <w:panose1 w:val="020F0302020204030204"/>
    <w:charset w:val="A3"/>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A43264"/>
    <w:rsid w:val="00007E05"/>
    <w:rsid w:val="000C00F2"/>
    <w:rsid w:val="00102FCA"/>
    <w:rsid w:val="00134B8A"/>
    <w:rsid w:val="00240ED7"/>
    <w:rsid w:val="00340409"/>
    <w:rsid w:val="003530B2"/>
    <w:rsid w:val="00380FC3"/>
    <w:rsid w:val="00514415"/>
    <w:rsid w:val="005216F3"/>
    <w:rsid w:val="00617D63"/>
    <w:rsid w:val="0062351E"/>
    <w:rsid w:val="006D2A15"/>
    <w:rsid w:val="007D39F8"/>
    <w:rsid w:val="007D3BC3"/>
    <w:rsid w:val="00A43264"/>
    <w:rsid w:val="00A63F3F"/>
    <w:rsid w:val="00A72AB1"/>
    <w:rsid w:val="00AB1011"/>
    <w:rsid w:val="00C85C43"/>
    <w:rsid w:val="00D349AC"/>
    <w:rsid w:val="00FF2D5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264"/>
    <w:pPr>
      <w:spacing w:after="0" w:line="240" w:lineRule="auto"/>
    </w:pPr>
    <w:rPr>
      <w:rFonts w:eastAsia="Times New Roman" w:cs="Times New Roman"/>
      <w:sz w:val="24"/>
      <w:szCs w:val="24"/>
    </w:rPr>
  </w:style>
  <w:style w:type="paragraph" w:styleId="Heading1">
    <w:name w:val="heading 1"/>
    <w:basedOn w:val="Normal"/>
    <w:next w:val="Normal"/>
    <w:link w:val="Heading1Char"/>
    <w:qFormat/>
    <w:rsid w:val="00A43264"/>
    <w:pPr>
      <w:keepNext/>
      <w:tabs>
        <w:tab w:val="center" w:pos="1920"/>
        <w:tab w:val="center" w:pos="6480"/>
      </w:tabs>
      <w:outlineLvl w:val="0"/>
    </w:pPr>
    <w:rPr>
      <w:rFonts w:ascii="VNI-Times" w:hAnsi="VNI-Time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43264"/>
    <w:rPr>
      <w:rFonts w:ascii="VNI-Times" w:eastAsia="Times New Roman" w:hAnsi="VNI-Times" w:cs="Times New Roman"/>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249</Words>
  <Characters>1422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14</cp:revision>
  <cp:lastPrinted>2020-05-13T00:07:00Z</cp:lastPrinted>
  <dcterms:created xsi:type="dcterms:W3CDTF">2020-05-12T03:18:00Z</dcterms:created>
  <dcterms:modified xsi:type="dcterms:W3CDTF">2020-05-13T02:29:00Z</dcterms:modified>
</cp:coreProperties>
</file>