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7" w:type="dxa"/>
        <w:tblInd w:w="-452" w:type="dxa"/>
        <w:tblLook w:val="00A0"/>
      </w:tblPr>
      <w:tblGrid>
        <w:gridCol w:w="4620"/>
        <w:gridCol w:w="5387"/>
      </w:tblGrid>
      <w:tr w:rsidR="005D251D" w:rsidRPr="00795B51" w:rsidTr="00225E23">
        <w:trPr>
          <w:trHeight w:val="1620"/>
        </w:trPr>
        <w:tc>
          <w:tcPr>
            <w:tcW w:w="4620" w:type="dxa"/>
          </w:tcPr>
          <w:p w:rsidR="005D251D" w:rsidRPr="009908DB" w:rsidRDefault="005D251D" w:rsidP="00896708">
            <w:pPr>
              <w:spacing w:after="0" w:line="240" w:lineRule="auto"/>
              <w:jc w:val="center"/>
              <w:rPr>
                <w:sz w:val="24"/>
                <w:szCs w:val="26"/>
              </w:rPr>
            </w:pPr>
            <w:r w:rsidRPr="009908DB">
              <w:rPr>
                <w:sz w:val="24"/>
                <w:szCs w:val="26"/>
              </w:rPr>
              <w:t>CÔNG ĐOÀN NGÀNH Y TẾ LÂM ĐỒNG</w:t>
            </w:r>
          </w:p>
          <w:p w:rsidR="005D251D" w:rsidRDefault="005D251D" w:rsidP="00896708">
            <w:pPr>
              <w:spacing w:after="0" w:line="240" w:lineRule="auto"/>
              <w:jc w:val="center"/>
              <w:rPr>
                <w:b/>
                <w:sz w:val="24"/>
                <w:szCs w:val="26"/>
              </w:rPr>
            </w:pPr>
            <w:r>
              <w:rPr>
                <w:b/>
                <w:sz w:val="24"/>
                <w:szCs w:val="26"/>
              </w:rPr>
              <w:t xml:space="preserve">CÔNG ĐOÀN CƠ SỞ TRUNG TÂM </w:t>
            </w:r>
          </w:p>
          <w:p w:rsidR="005D251D" w:rsidRDefault="005D251D" w:rsidP="00896708">
            <w:pPr>
              <w:spacing w:after="0" w:line="240" w:lineRule="auto"/>
              <w:jc w:val="center"/>
              <w:rPr>
                <w:b/>
                <w:sz w:val="24"/>
                <w:szCs w:val="26"/>
              </w:rPr>
            </w:pPr>
            <w:r>
              <w:rPr>
                <w:b/>
                <w:sz w:val="24"/>
                <w:szCs w:val="26"/>
              </w:rPr>
              <w:t>Y TẾ BẢO LÂM</w:t>
            </w:r>
          </w:p>
          <w:p w:rsidR="005D251D" w:rsidRPr="00795B51" w:rsidRDefault="007E2C50" w:rsidP="00896708">
            <w:pPr>
              <w:spacing w:after="0" w:line="240" w:lineRule="auto"/>
              <w:jc w:val="center"/>
              <w:rPr>
                <w:b/>
                <w:sz w:val="24"/>
                <w:szCs w:val="26"/>
              </w:rPr>
            </w:pPr>
            <w:r w:rsidRPr="007E2C50">
              <w:rPr>
                <w:noProof/>
              </w:rPr>
              <w:pict>
                <v:shapetype id="_x0000_t32" coordsize="21600,21600" o:spt="32" o:oned="t" path="m,l21600,21600e" filled="f">
                  <v:path arrowok="t" fillok="f" o:connecttype="none"/>
                  <o:lock v:ext="edit" shapetype="t"/>
                </v:shapetype>
                <v:shape id="_x0000_s1026" type="#_x0000_t32" style="position:absolute;left:0;text-align:left;margin-left:78.6pt;margin-top:1.25pt;width:70.5pt;height:0;z-index:1" o:connectortype="straight"/>
              </w:pict>
            </w:r>
          </w:p>
          <w:p w:rsidR="005D251D" w:rsidRPr="00795B51" w:rsidRDefault="005D251D" w:rsidP="00896708">
            <w:pPr>
              <w:pStyle w:val="Heading4"/>
              <w:rPr>
                <w:b w:val="0"/>
                <w:sz w:val="26"/>
                <w:szCs w:val="26"/>
              </w:rPr>
            </w:pPr>
            <w:r w:rsidRPr="00795B51">
              <w:rPr>
                <w:b w:val="0"/>
                <w:sz w:val="26"/>
                <w:szCs w:val="26"/>
              </w:rPr>
              <w:t xml:space="preserve">Số:  </w:t>
            </w:r>
            <w:r w:rsidR="00C867EE">
              <w:rPr>
                <w:b w:val="0"/>
                <w:sz w:val="26"/>
                <w:szCs w:val="26"/>
              </w:rPr>
              <w:t>06</w:t>
            </w:r>
            <w:r w:rsidRPr="00795B51">
              <w:rPr>
                <w:b w:val="0"/>
                <w:sz w:val="26"/>
                <w:szCs w:val="26"/>
              </w:rPr>
              <w:t xml:space="preserve"> /CĐ</w:t>
            </w:r>
            <w:r>
              <w:rPr>
                <w:b w:val="0"/>
                <w:sz w:val="26"/>
                <w:szCs w:val="26"/>
              </w:rPr>
              <w:t>TT</w:t>
            </w:r>
            <w:r w:rsidRPr="00795B51">
              <w:rPr>
                <w:b w:val="0"/>
                <w:sz w:val="26"/>
                <w:szCs w:val="26"/>
              </w:rPr>
              <w:t>YT</w:t>
            </w:r>
          </w:p>
          <w:p w:rsidR="005D251D" w:rsidRDefault="005D251D" w:rsidP="00225E23">
            <w:pPr>
              <w:spacing w:after="0" w:line="240" w:lineRule="auto"/>
              <w:ind w:left="-108" w:right="-108"/>
              <w:jc w:val="center"/>
              <w:rPr>
                <w:sz w:val="24"/>
                <w:szCs w:val="24"/>
              </w:rPr>
            </w:pPr>
            <w:r w:rsidRPr="00896708">
              <w:rPr>
                <w:iCs/>
                <w:sz w:val="24"/>
                <w:szCs w:val="24"/>
              </w:rPr>
              <w:t xml:space="preserve">Về việc </w:t>
            </w:r>
            <w:r w:rsidRPr="00896708">
              <w:rPr>
                <w:sz w:val="24"/>
                <w:szCs w:val="24"/>
              </w:rPr>
              <w:t>triển khai thực hiện công tác</w:t>
            </w:r>
          </w:p>
          <w:p w:rsidR="005D251D" w:rsidRDefault="005D251D" w:rsidP="00225E23">
            <w:pPr>
              <w:spacing w:after="0" w:line="240" w:lineRule="auto"/>
              <w:ind w:left="-108" w:right="-108"/>
              <w:jc w:val="center"/>
              <w:rPr>
                <w:sz w:val="24"/>
                <w:szCs w:val="24"/>
              </w:rPr>
            </w:pPr>
            <w:r w:rsidRPr="00896708">
              <w:rPr>
                <w:sz w:val="24"/>
                <w:szCs w:val="24"/>
              </w:rPr>
              <w:t xml:space="preserve"> tuyên truyền, phổ biến, giáo dục pháp luật </w:t>
            </w:r>
          </w:p>
          <w:p w:rsidR="005D251D" w:rsidRPr="00896708" w:rsidRDefault="005D251D" w:rsidP="00225E23">
            <w:pPr>
              <w:spacing w:after="0" w:line="240" w:lineRule="auto"/>
              <w:ind w:left="-108" w:right="-108"/>
              <w:jc w:val="center"/>
              <w:rPr>
                <w:sz w:val="24"/>
                <w:szCs w:val="24"/>
              </w:rPr>
            </w:pPr>
            <w:r w:rsidRPr="00896708">
              <w:rPr>
                <w:sz w:val="24"/>
                <w:szCs w:val="24"/>
              </w:rPr>
              <w:t>và xây dựng đời sống văn hóa cơ sở</w:t>
            </w:r>
          </w:p>
        </w:tc>
        <w:tc>
          <w:tcPr>
            <w:tcW w:w="5387" w:type="dxa"/>
          </w:tcPr>
          <w:p w:rsidR="005D251D" w:rsidRPr="00795B51" w:rsidRDefault="005D251D" w:rsidP="00896708">
            <w:pPr>
              <w:spacing w:after="0" w:line="240" w:lineRule="auto"/>
              <w:jc w:val="center"/>
              <w:rPr>
                <w:b/>
                <w:bCs/>
                <w:szCs w:val="24"/>
              </w:rPr>
            </w:pPr>
            <w:r w:rsidRPr="00795B51">
              <w:rPr>
                <w:b/>
                <w:bCs/>
                <w:sz w:val="24"/>
                <w:szCs w:val="24"/>
              </w:rPr>
              <w:t>CỘNG HOÀ XÃ HỘI CHỦ NGHĨA VIỆT NAM</w:t>
            </w:r>
          </w:p>
          <w:p w:rsidR="005D251D" w:rsidRPr="00795B51" w:rsidRDefault="005D251D" w:rsidP="00896708">
            <w:pPr>
              <w:spacing w:after="0" w:line="240" w:lineRule="auto"/>
              <w:jc w:val="center"/>
              <w:rPr>
                <w:b/>
                <w:szCs w:val="26"/>
              </w:rPr>
            </w:pPr>
            <w:r w:rsidRPr="002539D4">
              <w:rPr>
                <w:b/>
                <w:bCs/>
                <w:sz w:val="26"/>
                <w:szCs w:val="26"/>
              </w:rPr>
              <w:t>Độc lập – Tự do – Hạnh phúc</w:t>
            </w:r>
          </w:p>
          <w:p w:rsidR="005D251D" w:rsidRPr="00795B51" w:rsidRDefault="007E2C50" w:rsidP="00896708">
            <w:pPr>
              <w:spacing w:after="0" w:line="240" w:lineRule="auto"/>
              <w:jc w:val="center"/>
              <w:rPr>
                <w:sz w:val="22"/>
                <w:szCs w:val="24"/>
              </w:rPr>
            </w:pPr>
            <w:r w:rsidRPr="007E2C50">
              <w:rPr>
                <w:noProof/>
              </w:rPr>
              <w:pict>
                <v:line id="Straight Connector 1" o:spid="_x0000_s1027" style="position:absolute;left:0;text-align:left;z-index:2;visibility:visible" from="52.2pt,1.25pt" to="20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RS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G0eJpNMK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"/>
              </w:pict>
            </w:r>
          </w:p>
          <w:p w:rsidR="00307468" w:rsidRDefault="00307468" w:rsidP="00896708">
            <w:pPr>
              <w:pStyle w:val="Heading3"/>
              <w:rPr>
                <w:sz w:val="26"/>
                <w:szCs w:val="26"/>
              </w:rPr>
            </w:pPr>
          </w:p>
          <w:p w:rsidR="005D251D" w:rsidRPr="00795B51" w:rsidRDefault="005D251D" w:rsidP="00C867EE">
            <w:pPr>
              <w:pStyle w:val="Heading3"/>
              <w:rPr>
                <w:sz w:val="26"/>
                <w:szCs w:val="26"/>
              </w:rPr>
            </w:pPr>
            <w:r>
              <w:rPr>
                <w:sz w:val="26"/>
                <w:szCs w:val="26"/>
              </w:rPr>
              <w:t>Bảo Lâm</w:t>
            </w:r>
            <w:r w:rsidRPr="00795B51">
              <w:rPr>
                <w:sz w:val="26"/>
                <w:szCs w:val="26"/>
              </w:rPr>
              <w:t xml:space="preserve">, ngày  </w:t>
            </w:r>
            <w:r w:rsidR="00C867EE">
              <w:rPr>
                <w:sz w:val="26"/>
                <w:szCs w:val="26"/>
              </w:rPr>
              <w:t>31</w:t>
            </w:r>
            <w:r w:rsidRPr="00795B51">
              <w:rPr>
                <w:sz w:val="26"/>
                <w:szCs w:val="26"/>
              </w:rPr>
              <w:t xml:space="preserve"> tháng </w:t>
            </w:r>
            <w:r>
              <w:rPr>
                <w:sz w:val="26"/>
                <w:szCs w:val="26"/>
              </w:rPr>
              <w:t xml:space="preserve"> </w:t>
            </w:r>
            <w:r w:rsidR="00C867EE">
              <w:rPr>
                <w:sz w:val="26"/>
                <w:szCs w:val="26"/>
              </w:rPr>
              <w:t>01</w:t>
            </w:r>
            <w:r w:rsidRPr="00795B51">
              <w:rPr>
                <w:sz w:val="26"/>
                <w:szCs w:val="26"/>
              </w:rPr>
              <w:t xml:space="preserve"> năm 2021</w:t>
            </w:r>
          </w:p>
        </w:tc>
      </w:tr>
    </w:tbl>
    <w:p w:rsidR="005D251D" w:rsidRPr="00795B51" w:rsidRDefault="005D251D" w:rsidP="00896708">
      <w:pPr>
        <w:spacing w:after="0" w:line="240" w:lineRule="auto"/>
        <w:jc w:val="both"/>
        <w:rPr>
          <w:bCs/>
        </w:rPr>
      </w:pPr>
    </w:p>
    <w:p w:rsidR="005D251D" w:rsidRPr="00795B51" w:rsidRDefault="005D251D" w:rsidP="00896708">
      <w:pPr>
        <w:spacing w:after="0" w:line="240" w:lineRule="auto"/>
        <w:jc w:val="center"/>
        <w:rPr>
          <w:bCs/>
          <w:szCs w:val="28"/>
        </w:rPr>
      </w:pPr>
    </w:p>
    <w:p w:rsidR="005D251D" w:rsidRPr="00795B51" w:rsidRDefault="005D251D" w:rsidP="00896708">
      <w:pPr>
        <w:spacing w:after="0" w:line="240" w:lineRule="auto"/>
        <w:jc w:val="center"/>
        <w:rPr>
          <w:bCs/>
          <w:szCs w:val="28"/>
        </w:rPr>
      </w:pPr>
      <w:r w:rsidRPr="00795B51">
        <w:rPr>
          <w:bCs/>
          <w:szCs w:val="28"/>
        </w:rPr>
        <w:t xml:space="preserve">Kính gửi: </w:t>
      </w:r>
      <w:r>
        <w:rPr>
          <w:bCs/>
          <w:szCs w:val="28"/>
        </w:rPr>
        <w:t xml:space="preserve">Các Tổ </w:t>
      </w:r>
      <w:r w:rsidRPr="00795B51">
        <w:rPr>
          <w:bCs/>
          <w:szCs w:val="28"/>
        </w:rPr>
        <w:t xml:space="preserve">công đoàn trực thuộc Công đoàn </w:t>
      </w:r>
      <w:r>
        <w:rPr>
          <w:bCs/>
          <w:szCs w:val="28"/>
        </w:rPr>
        <w:t>cơ sở TTYT Bảo Lâm</w:t>
      </w:r>
    </w:p>
    <w:p w:rsidR="005D251D" w:rsidRPr="00795B51" w:rsidRDefault="005D251D" w:rsidP="00896708">
      <w:pPr>
        <w:pStyle w:val="NormalWeb"/>
        <w:shd w:val="clear" w:color="auto" w:fill="FFFFFF"/>
        <w:spacing w:before="0" w:beforeAutospacing="0" w:after="0" w:afterAutospacing="0"/>
        <w:jc w:val="both"/>
        <w:textAlignment w:val="baseline"/>
        <w:rPr>
          <w:sz w:val="28"/>
          <w:szCs w:val="28"/>
        </w:rPr>
      </w:pPr>
    </w:p>
    <w:p w:rsidR="005D251D" w:rsidRDefault="005D251D" w:rsidP="000242A6">
      <w:pPr>
        <w:spacing w:before="60" w:after="60" w:line="240" w:lineRule="auto"/>
        <w:ind w:firstLine="720"/>
        <w:jc w:val="both"/>
        <w:rPr>
          <w:szCs w:val="28"/>
        </w:rPr>
      </w:pPr>
      <w:r w:rsidRPr="00C121BA">
        <w:rPr>
          <w:szCs w:val="28"/>
        </w:rPr>
        <w:t xml:space="preserve">Thực hiện </w:t>
      </w:r>
      <w:r>
        <w:rPr>
          <w:szCs w:val="28"/>
        </w:rPr>
        <w:t xml:space="preserve">Công văn số 15/LĐLĐ ngày 26/3/2021 </w:t>
      </w:r>
      <w:r w:rsidRPr="00C121BA">
        <w:rPr>
          <w:szCs w:val="28"/>
        </w:rPr>
        <w:t xml:space="preserve">của </w:t>
      </w:r>
      <w:r>
        <w:rPr>
          <w:szCs w:val="28"/>
        </w:rPr>
        <w:t xml:space="preserve">Công đoàn Ngành Y tế Lâm Đồng về việc triển khai thực hiện công tác tuyên truyền, phổ biến, giáo dục pháp luật và xây dựng đời sống văn hóa cơ sở, </w:t>
      </w:r>
      <w:r w:rsidRPr="00C121BA">
        <w:rPr>
          <w:szCs w:val="28"/>
        </w:rPr>
        <w:t xml:space="preserve">Ban </w:t>
      </w:r>
      <w:r>
        <w:rPr>
          <w:szCs w:val="28"/>
        </w:rPr>
        <w:t>Chấp hành</w:t>
      </w:r>
      <w:r w:rsidRPr="00C121BA">
        <w:rPr>
          <w:szCs w:val="28"/>
        </w:rPr>
        <w:t xml:space="preserve"> </w:t>
      </w:r>
      <w:r>
        <w:rPr>
          <w:szCs w:val="28"/>
        </w:rPr>
        <w:t>Công đoàn cơ sở Trung tâm Y tế Bảo Lâm đề nghị các Tổ công đoàn triển khai thực hiện một số nội dung trọng tâm như sau:</w:t>
      </w:r>
    </w:p>
    <w:p w:rsidR="005D251D" w:rsidRPr="00267E8D" w:rsidRDefault="005D251D" w:rsidP="000242A6">
      <w:pPr>
        <w:spacing w:before="60" w:after="60" w:line="240" w:lineRule="auto"/>
        <w:ind w:firstLine="720"/>
        <w:jc w:val="both"/>
        <w:rPr>
          <w:b/>
          <w:bCs/>
          <w:szCs w:val="28"/>
        </w:rPr>
      </w:pPr>
      <w:r>
        <w:rPr>
          <w:b/>
          <w:bCs/>
          <w:szCs w:val="28"/>
        </w:rPr>
        <w:t xml:space="preserve">1. Đối với công tác </w:t>
      </w:r>
      <w:r w:rsidRPr="00267E8D">
        <w:rPr>
          <w:b/>
          <w:szCs w:val="28"/>
        </w:rPr>
        <w:t>tuyên truyền, phổ biến, giáo dục pháp luật</w:t>
      </w:r>
    </w:p>
    <w:p w:rsidR="005D251D" w:rsidRDefault="005D251D" w:rsidP="000242A6">
      <w:pPr>
        <w:spacing w:before="60" w:after="60" w:line="240" w:lineRule="auto"/>
        <w:ind w:firstLine="720"/>
        <w:jc w:val="both"/>
        <w:rPr>
          <w:szCs w:val="28"/>
        </w:rPr>
      </w:pPr>
      <w:r>
        <w:rPr>
          <w:szCs w:val="28"/>
        </w:rPr>
        <w:t>- Tuyên truyền nhằm nâng cao nhận thức, ý thức chấp hành pháp luật của CCVCLĐ, góp phần xây dựng quan hệ lao động hài hòa, ổn định và tiến bộ tại nơi làm việc góp phần thực hiện thắng lợi Chỉ thị số 37-CT/TW ngày 03/9/2019 của Ban Bí thư về tăng cường sự lãnh đạo, chỉ đạo xây dựng quan hệ lao động hài hòa, ổn định và tiến bộ trong tình hình mới.</w:t>
      </w:r>
    </w:p>
    <w:p w:rsidR="005D251D" w:rsidRDefault="005D251D" w:rsidP="000242A6">
      <w:pPr>
        <w:spacing w:before="60" w:after="60" w:line="240" w:lineRule="auto"/>
        <w:ind w:firstLine="720"/>
        <w:jc w:val="both"/>
        <w:rPr>
          <w:szCs w:val="28"/>
        </w:rPr>
      </w:pPr>
      <w:r>
        <w:rPr>
          <w:szCs w:val="28"/>
        </w:rPr>
        <w:t>- Tiếp tục tuyên truyền, phổ biến Bộ luật Lao động và các văn bản quy định chi tiết và hướng dẫn thi hành Bộ luật Lao động trong CCVCLĐ và tổ chức Công đoàn; tuyên truyền, phổ biến những quy định pháp luật có liên quan đến quyền, lợi ích hợp pháp của CCVCLĐ như Luật Công đoàn; bảo hiểm xã hội; bảo hiểm y tế; an toàn vệ sinh lao động; phòng, chống tham nhũng; phòng chống ma túy, mại dâm; phòng, chống tác hại của thuốc lá; phòng, chống tác hại của rượu, bia; pháp luật về an toàn giao thông và chủ đề tuyên truyền về an toàn giao thông năm 2021</w:t>
      </w:r>
      <w:r w:rsidRPr="002809D2">
        <w:rPr>
          <w:iCs/>
          <w:szCs w:val="28"/>
        </w:rPr>
        <w:t>“nâng cao hiệu lực, hiệu quả thực thi pháp luật bảo đảm trật tự an toàn giao thông”</w:t>
      </w:r>
      <w:r w:rsidRPr="002809D2">
        <w:rPr>
          <w:szCs w:val="28"/>
        </w:rPr>
        <w:t>.</w:t>
      </w:r>
    </w:p>
    <w:p w:rsidR="005D251D" w:rsidRDefault="005D251D" w:rsidP="000242A6">
      <w:pPr>
        <w:spacing w:before="60" w:after="60" w:line="240" w:lineRule="auto"/>
        <w:ind w:firstLine="720"/>
        <w:jc w:val="both"/>
        <w:rPr>
          <w:szCs w:val="28"/>
        </w:rPr>
      </w:pPr>
      <w:r>
        <w:rPr>
          <w:szCs w:val="28"/>
        </w:rPr>
        <w:t xml:space="preserve">- Phối hợp cùng chính quyền tổ chức các hoạt động tuyên truyền, PBGD pháp luật nhân dịp Tháng Công nhân, Ngày Pháp luật Việt Nam 09/11 hằng năm; áp dụng linh hoạt các hình thức tuyên truyền, PBGD pháp luật, chú trọng tuyên truyền trên các phương tiện thông tin đại chúng, mạng xã hội, bảng tin nội bộ tại </w:t>
      </w:r>
      <w:bookmarkStart w:id="0" w:name="_GoBack"/>
      <w:bookmarkEnd w:id="0"/>
      <w:r>
        <w:rPr>
          <w:szCs w:val="28"/>
        </w:rPr>
        <w:t>nơi làm việc ...</w:t>
      </w:r>
    </w:p>
    <w:p w:rsidR="005D251D" w:rsidRPr="00267E8D" w:rsidRDefault="005D251D" w:rsidP="000242A6">
      <w:pPr>
        <w:spacing w:before="60" w:after="60" w:line="240" w:lineRule="auto"/>
        <w:ind w:firstLine="720"/>
        <w:jc w:val="both"/>
        <w:rPr>
          <w:b/>
          <w:szCs w:val="28"/>
        </w:rPr>
      </w:pPr>
      <w:r w:rsidRPr="00267E8D">
        <w:rPr>
          <w:b/>
          <w:szCs w:val="28"/>
        </w:rPr>
        <w:t xml:space="preserve">2. Đối với công tác xây dựng </w:t>
      </w:r>
      <w:r>
        <w:rPr>
          <w:b/>
          <w:szCs w:val="28"/>
        </w:rPr>
        <w:t>đ</w:t>
      </w:r>
      <w:r w:rsidRPr="00267E8D">
        <w:rPr>
          <w:b/>
          <w:szCs w:val="28"/>
        </w:rPr>
        <w:t>ời s</w:t>
      </w:r>
      <w:r>
        <w:rPr>
          <w:b/>
          <w:szCs w:val="28"/>
        </w:rPr>
        <w:t>ố</w:t>
      </w:r>
      <w:r w:rsidRPr="00267E8D">
        <w:rPr>
          <w:b/>
          <w:szCs w:val="28"/>
        </w:rPr>
        <w:t>ng văn hóa ở cơ sở</w:t>
      </w:r>
    </w:p>
    <w:p w:rsidR="005D251D" w:rsidRPr="009208D3" w:rsidRDefault="005D251D" w:rsidP="000242A6">
      <w:pPr>
        <w:spacing w:before="60" w:after="60" w:line="240" w:lineRule="auto"/>
        <w:ind w:firstLine="720"/>
        <w:jc w:val="both"/>
        <w:rPr>
          <w:szCs w:val="28"/>
        </w:rPr>
      </w:pPr>
      <w:r>
        <w:rPr>
          <w:szCs w:val="28"/>
        </w:rPr>
        <w:t xml:space="preserve">- </w:t>
      </w:r>
      <w:r w:rsidRPr="009208D3">
        <w:rPr>
          <w:szCs w:val="28"/>
        </w:rPr>
        <w:t xml:space="preserve">Vận động </w:t>
      </w:r>
      <w:r w:rsidR="00F415A7">
        <w:rPr>
          <w:szCs w:val="28"/>
        </w:rPr>
        <w:t>viên chức, người lao động</w:t>
      </w:r>
      <w:r w:rsidRPr="009208D3">
        <w:rPr>
          <w:szCs w:val="28"/>
        </w:rPr>
        <w:t xml:space="preserve"> tích cực hưởng ứng cuộc vận động “Đẩy mạnh học tập và làm theo tư tưởng, đạo đức, phong cách Hồ Chí Minh”; các phong trào thi đua yêu nước; học tập nâng cao học vấn, lý luận chính trị, kỹ năng nghề nghiệp, tác phong lao động công nghiệp; thực hiện nếp sống văn hóa</w:t>
      </w:r>
      <w:r>
        <w:rPr>
          <w:szCs w:val="28"/>
        </w:rPr>
        <w:t xml:space="preserve"> ở cơ sở.</w:t>
      </w:r>
    </w:p>
    <w:p w:rsidR="005D251D" w:rsidRDefault="005D251D" w:rsidP="000242A6">
      <w:pPr>
        <w:spacing w:before="60" w:after="60" w:line="240" w:lineRule="auto"/>
        <w:ind w:firstLine="720"/>
        <w:jc w:val="both"/>
        <w:rPr>
          <w:szCs w:val="28"/>
        </w:rPr>
      </w:pPr>
      <w:r>
        <w:rPr>
          <w:szCs w:val="28"/>
        </w:rPr>
        <w:t xml:space="preserve">- </w:t>
      </w:r>
      <w:r w:rsidRPr="009208D3">
        <w:rPr>
          <w:szCs w:val="28"/>
        </w:rPr>
        <w:t>Xây dựng</w:t>
      </w:r>
      <w:r>
        <w:rPr>
          <w:szCs w:val="28"/>
        </w:rPr>
        <w:t>, duy trì các</w:t>
      </w:r>
      <w:r w:rsidRPr="009208D3">
        <w:rPr>
          <w:szCs w:val="28"/>
        </w:rPr>
        <w:t xml:space="preserve"> phong trào văn hóa, văn nghệ, thể dục, thể thao</w:t>
      </w:r>
      <w:r>
        <w:rPr>
          <w:szCs w:val="28"/>
        </w:rPr>
        <w:t xml:space="preserve"> trong CCVCLĐ; hưởng ứng phong trào “Toàn dân đoàn kết xây dựng đời sống </w:t>
      </w:r>
      <w:r>
        <w:rPr>
          <w:szCs w:val="28"/>
        </w:rPr>
        <w:lastRenderedPageBreak/>
        <w:t>văn hóa”, “Xây dựng cơ quan, đơn vị, doanh nghiệp đạt chuẩn văn hóa”, “môi trường làm việc không khói thuốc lá”; tổ chức các hoạt động văn hóa, thể thao nhân kỷ niệm các ngày lễ lớn của đất nước, địa phương, ngành và của tổ chức Công đoàn.</w:t>
      </w:r>
    </w:p>
    <w:p w:rsidR="005D251D" w:rsidRDefault="005D251D" w:rsidP="000242A6">
      <w:pPr>
        <w:spacing w:before="60" w:after="60" w:line="240" w:lineRule="auto"/>
        <w:ind w:firstLine="720"/>
        <w:jc w:val="both"/>
        <w:rPr>
          <w:szCs w:val="28"/>
        </w:rPr>
      </w:pPr>
      <w:r>
        <w:rPr>
          <w:szCs w:val="28"/>
        </w:rPr>
        <w:t>- Tuyên truyền, vận động người lao động thực hiện “Văn hóa giao thông”, tự giác chấp hành các quy định của pháp luật về trật tự an toàn giao thông, ứng xử có văn hóa khi tham gia giao thông; nghiêm chỉnh thực hiện không uống rượu bia khi lái xe, đội mũ bảo hiểm khi đi xe máy …</w:t>
      </w:r>
    </w:p>
    <w:p w:rsidR="005D251D" w:rsidRDefault="005D251D" w:rsidP="000242A6">
      <w:pPr>
        <w:spacing w:before="60" w:after="60" w:line="240" w:lineRule="auto"/>
        <w:ind w:firstLine="720"/>
        <w:jc w:val="both"/>
        <w:rPr>
          <w:b/>
          <w:szCs w:val="28"/>
        </w:rPr>
      </w:pPr>
      <w:r w:rsidRPr="005306F3">
        <w:rPr>
          <w:b/>
          <w:bCs/>
          <w:szCs w:val="28"/>
        </w:rPr>
        <w:t xml:space="preserve">3. Vận động đoàn viên, người lao động hưởng ứng Cuộc thi trực tuyến “Tìm hiểu pháp luật về </w:t>
      </w:r>
      <w:r w:rsidRPr="005306F3">
        <w:rPr>
          <w:b/>
          <w:szCs w:val="28"/>
        </w:rPr>
        <w:t xml:space="preserve">bầu cử đại biểu Quốc hội </w:t>
      </w:r>
      <w:r>
        <w:rPr>
          <w:b/>
          <w:szCs w:val="28"/>
        </w:rPr>
        <w:t xml:space="preserve">và </w:t>
      </w:r>
      <w:r w:rsidRPr="005306F3">
        <w:rPr>
          <w:b/>
          <w:szCs w:val="28"/>
        </w:rPr>
        <w:t>Hội đồng nhân dân</w:t>
      </w:r>
      <w:r>
        <w:rPr>
          <w:b/>
          <w:szCs w:val="28"/>
        </w:rPr>
        <w:t>”</w:t>
      </w:r>
    </w:p>
    <w:p w:rsidR="005D251D" w:rsidRDefault="005D251D" w:rsidP="000242A6">
      <w:pPr>
        <w:spacing w:before="60" w:after="60" w:line="240" w:lineRule="auto"/>
        <w:ind w:firstLine="720"/>
        <w:jc w:val="both"/>
        <w:rPr>
          <w:szCs w:val="28"/>
        </w:rPr>
      </w:pPr>
      <w:r>
        <w:rPr>
          <w:szCs w:val="28"/>
        </w:rPr>
        <w:t>Ban Chấ</w:t>
      </w:r>
      <w:r w:rsidR="00D5587F">
        <w:rPr>
          <w:szCs w:val="28"/>
        </w:rPr>
        <w:t xml:space="preserve">p hành </w:t>
      </w:r>
      <w:r>
        <w:rPr>
          <w:szCs w:val="28"/>
        </w:rPr>
        <w:t xml:space="preserve">công đoàn </w:t>
      </w:r>
      <w:r w:rsidR="00D5587F">
        <w:rPr>
          <w:szCs w:val="28"/>
        </w:rPr>
        <w:t xml:space="preserve">TTYT Bảo Lâm </w:t>
      </w:r>
      <w:r>
        <w:rPr>
          <w:szCs w:val="28"/>
        </w:rPr>
        <w:t xml:space="preserve">vận động đoàn viên người lao động tham gia Cuộc </w:t>
      </w:r>
      <w:r w:rsidRPr="000E10AC">
        <w:rPr>
          <w:bCs/>
          <w:szCs w:val="28"/>
        </w:rPr>
        <w:t xml:space="preserve">thi trực tuyến “Tìm hiểu pháp luật về </w:t>
      </w:r>
      <w:r w:rsidRPr="000E10AC">
        <w:rPr>
          <w:szCs w:val="28"/>
        </w:rPr>
        <w:t>bầu cử đại biểu Quốc hội và Hội đồng nhân dân”</w:t>
      </w:r>
      <w:r>
        <w:rPr>
          <w:szCs w:val="28"/>
        </w:rPr>
        <w:t xml:space="preserve"> do Bộ Tư pháp tổ chức, cụ thể như sau:</w:t>
      </w:r>
    </w:p>
    <w:p w:rsidR="005D251D" w:rsidRDefault="005D251D" w:rsidP="000242A6">
      <w:pPr>
        <w:spacing w:before="60" w:after="60" w:line="240" w:lineRule="auto"/>
        <w:ind w:firstLine="720"/>
        <w:jc w:val="both"/>
        <w:rPr>
          <w:szCs w:val="28"/>
        </w:rPr>
      </w:pPr>
      <w:r>
        <w:rPr>
          <w:szCs w:val="28"/>
        </w:rPr>
        <w:t>- Thời gian tổ chức Cuộc thi: Cuộc thi sẽ diễn ra trong vòng 30 ngày, bắt đầu từ ngày 01/4/2021 đến ngày 30/4/2021.</w:t>
      </w:r>
    </w:p>
    <w:p w:rsidR="005D251D" w:rsidRDefault="005D251D" w:rsidP="000242A6">
      <w:pPr>
        <w:spacing w:before="60" w:after="60" w:line="240" w:lineRule="auto"/>
        <w:ind w:firstLine="720"/>
        <w:jc w:val="both"/>
        <w:rPr>
          <w:szCs w:val="28"/>
        </w:rPr>
      </w:pPr>
      <w:r>
        <w:rPr>
          <w:szCs w:val="28"/>
        </w:rPr>
        <w:t>- Giải thưởng Cuộc thi: người đạt giải thưởng Cuộc thi sẽ được Ban Tổ chức Cấp giấy chứng nhận và mức giải thưởng như sau:</w:t>
      </w:r>
    </w:p>
    <w:p w:rsidR="005D251D" w:rsidRDefault="005D251D" w:rsidP="000242A6">
      <w:pPr>
        <w:spacing w:before="60" w:after="60" w:line="240" w:lineRule="auto"/>
        <w:ind w:firstLine="720"/>
        <w:jc w:val="both"/>
        <w:rPr>
          <w:szCs w:val="28"/>
        </w:rPr>
      </w:pPr>
      <w:r>
        <w:rPr>
          <w:szCs w:val="28"/>
        </w:rPr>
        <w:t>+ 01 Giải nhất: 6.000.000đ/giải (Sáu triệu đồng/giải);</w:t>
      </w:r>
    </w:p>
    <w:p w:rsidR="005D251D" w:rsidRDefault="005D251D" w:rsidP="000242A6">
      <w:pPr>
        <w:spacing w:before="60" w:after="60" w:line="240" w:lineRule="auto"/>
        <w:ind w:firstLine="720"/>
        <w:jc w:val="both"/>
        <w:rPr>
          <w:szCs w:val="28"/>
        </w:rPr>
      </w:pPr>
      <w:r>
        <w:rPr>
          <w:szCs w:val="28"/>
        </w:rPr>
        <w:t>+ 05 Giải nhì: 3.000.000đ/giải (Ba triệu đồng/giải);</w:t>
      </w:r>
    </w:p>
    <w:p w:rsidR="005D251D" w:rsidRDefault="005D251D" w:rsidP="000242A6">
      <w:pPr>
        <w:spacing w:before="60" w:after="60" w:line="240" w:lineRule="auto"/>
        <w:ind w:firstLine="720"/>
        <w:jc w:val="both"/>
        <w:rPr>
          <w:szCs w:val="28"/>
        </w:rPr>
      </w:pPr>
      <w:r>
        <w:rPr>
          <w:szCs w:val="28"/>
        </w:rPr>
        <w:t>+ 10 Giải ba: 2.000.000/giải (Hai triệu đồng/giải);</w:t>
      </w:r>
    </w:p>
    <w:p w:rsidR="005D251D" w:rsidRDefault="005D251D" w:rsidP="000242A6">
      <w:pPr>
        <w:spacing w:before="60" w:after="60" w:line="240" w:lineRule="auto"/>
        <w:ind w:firstLine="720"/>
        <w:jc w:val="both"/>
        <w:rPr>
          <w:szCs w:val="28"/>
        </w:rPr>
      </w:pPr>
      <w:r>
        <w:rPr>
          <w:szCs w:val="28"/>
        </w:rPr>
        <w:t>+ 20 Giải khuyến khích: 1.000.000đ/giải (Một triệu đồng/giải).</w:t>
      </w:r>
    </w:p>
    <w:p w:rsidR="005D251D" w:rsidRDefault="005D251D" w:rsidP="000242A6">
      <w:pPr>
        <w:spacing w:before="60" w:after="60" w:line="240" w:lineRule="auto"/>
        <w:ind w:firstLine="720"/>
        <w:jc w:val="both"/>
        <w:rPr>
          <w:szCs w:val="28"/>
        </w:rPr>
      </w:pPr>
      <w:r>
        <w:rPr>
          <w:szCs w:val="28"/>
        </w:rPr>
        <w:t>Địa chỉ tham gia Cuộc thi: Trang thông tin phổ biến, giáo dục pháp luật, thuộc Cổng thông tin điện tử Bộ Tư pháp.</w:t>
      </w:r>
    </w:p>
    <w:p w:rsidR="005D251D" w:rsidRDefault="007E2C50" w:rsidP="000242A6">
      <w:pPr>
        <w:spacing w:before="60" w:after="60" w:line="240" w:lineRule="auto"/>
        <w:ind w:firstLine="720"/>
        <w:jc w:val="both"/>
        <w:rPr>
          <w:szCs w:val="28"/>
        </w:rPr>
      </w:pPr>
      <w:hyperlink r:id="rId7" w:history="1">
        <w:r w:rsidR="005D251D" w:rsidRPr="00925E24">
          <w:rPr>
            <w:rStyle w:val="Hyperlink"/>
            <w:szCs w:val="28"/>
          </w:rPr>
          <w:t>https://pbgdpl.moj.gov.vn/qt/tintuc/Pages/Hoat-Dong-PGBDPLTW.aspx?ItemID=1236</w:t>
        </w:r>
      </w:hyperlink>
    </w:p>
    <w:p w:rsidR="005D251D" w:rsidRDefault="005D251D" w:rsidP="000242A6">
      <w:pPr>
        <w:spacing w:before="60" w:after="60" w:line="240" w:lineRule="auto"/>
        <w:ind w:firstLine="720"/>
        <w:jc w:val="both"/>
        <w:rPr>
          <w:szCs w:val="28"/>
        </w:rPr>
      </w:pPr>
      <w:r>
        <w:rPr>
          <w:szCs w:val="28"/>
        </w:rPr>
        <w:t xml:space="preserve">Trang thông tin điện tử của Liên đoàn Lao động tỉnh Lâm Đồng </w:t>
      </w:r>
      <w:hyperlink r:id="rId8" w:history="1">
        <w:r w:rsidRPr="003368A5">
          <w:rPr>
            <w:rStyle w:val="Hyperlink"/>
            <w:szCs w:val="28"/>
          </w:rPr>
          <w:t>https://ldld.lamdong.gov.vn/</w:t>
        </w:r>
      </w:hyperlink>
    </w:p>
    <w:p w:rsidR="005D251D" w:rsidRDefault="005D251D" w:rsidP="000242A6">
      <w:pPr>
        <w:spacing w:before="60" w:after="60" w:line="240" w:lineRule="auto"/>
        <w:ind w:firstLine="720"/>
        <w:jc w:val="both"/>
        <w:rPr>
          <w:szCs w:val="28"/>
        </w:rPr>
      </w:pPr>
      <w:r>
        <w:rPr>
          <w:szCs w:val="28"/>
        </w:rPr>
        <w:t xml:space="preserve">Ban chấp hành công đoàn cơ sở </w:t>
      </w:r>
      <w:r w:rsidR="00334075">
        <w:rPr>
          <w:szCs w:val="28"/>
        </w:rPr>
        <w:t xml:space="preserve">TTYT Bảo Lâm đề nghị các Tổ công đoàn </w:t>
      </w:r>
      <w:r>
        <w:rPr>
          <w:szCs w:val="28"/>
        </w:rPr>
        <w:t>nghiêm túc triển khai thực hiện./.</w:t>
      </w:r>
    </w:p>
    <w:p w:rsidR="005D251D" w:rsidRDefault="005D251D" w:rsidP="000242A6">
      <w:pPr>
        <w:spacing w:before="60" w:after="60" w:line="240" w:lineRule="auto"/>
        <w:ind w:firstLine="720"/>
        <w:jc w:val="both"/>
        <w:rPr>
          <w:szCs w:val="28"/>
        </w:rPr>
      </w:pPr>
    </w:p>
    <w:p w:rsidR="005D251D" w:rsidRPr="007E0281" w:rsidRDefault="005D251D" w:rsidP="000242A6">
      <w:pPr>
        <w:spacing w:after="0" w:line="240" w:lineRule="auto"/>
        <w:ind w:firstLine="720"/>
        <w:jc w:val="both"/>
        <w:rPr>
          <w:i/>
          <w:sz w:val="26"/>
          <w:szCs w:val="28"/>
          <w:lang w:eastAsia="vi-VN"/>
        </w:rPr>
      </w:pPr>
    </w:p>
    <w:tbl>
      <w:tblPr>
        <w:tblW w:w="0" w:type="auto"/>
        <w:jc w:val="center"/>
        <w:tblLook w:val="0000"/>
      </w:tblPr>
      <w:tblGrid>
        <w:gridCol w:w="4666"/>
        <w:gridCol w:w="4622"/>
      </w:tblGrid>
      <w:tr w:rsidR="005D251D" w:rsidRPr="00EF3D65" w:rsidTr="00854F8E">
        <w:trPr>
          <w:trHeight w:val="2545"/>
          <w:jc w:val="center"/>
        </w:trPr>
        <w:tc>
          <w:tcPr>
            <w:tcW w:w="4666" w:type="dxa"/>
          </w:tcPr>
          <w:p w:rsidR="005D251D" w:rsidRPr="00EF3D65" w:rsidRDefault="005D251D" w:rsidP="00D06FAD">
            <w:pPr>
              <w:spacing w:after="0" w:line="240" w:lineRule="auto"/>
              <w:rPr>
                <w:b/>
                <w:bCs/>
                <w:i/>
                <w:iCs/>
                <w:sz w:val="24"/>
                <w:lang w:val="af-ZA"/>
              </w:rPr>
            </w:pPr>
            <w:r w:rsidRPr="00EF3D65">
              <w:rPr>
                <w:b/>
                <w:bCs/>
                <w:i/>
                <w:iCs/>
                <w:sz w:val="24"/>
                <w:lang w:val="af-ZA"/>
              </w:rPr>
              <w:t>Nơi nhận:</w:t>
            </w:r>
          </w:p>
          <w:p w:rsidR="005D251D" w:rsidRPr="00EF3D65" w:rsidRDefault="005D251D" w:rsidP="00D06FAD">
            <w:pPr>
              <w:spacing w:after="0" w:line="240" w:lineRule="auto"/>
              <w:rPr>
                <w:sz w:val="24"/>
                <w:lang w:val="af-ZA"/>
              </w:rPr>
            </w:pPr>
            <w:r w:rsidRPr="00EF3D65">
              <w:rPr>
                <w:sz w:val="24"/>
                <w:lang w:val="af-ZA"/>
              </w:rPr>
              <w:t>- Như kính gửi;</w:t>
            </w:r>
          </w:p>
          <w:p w:rsidR="005D251D" w:rsidRPr="00EF3D65" w:rsidRDefault="00FB2225" w:rsidP="00FB2225">
            <w:pPr>
              <w:spacing w:after="0" w:line="240" w:lineRule="auto"/>
            </w:pPr>
            <w:r>
              <w:rPr>
                <w:sz w:val="24"/>
              </w:rPr>
              <w:t>- Lưu: VT, CĐ</w:t>
            </w:r>
            <w:r w:rsidR="005D251D" w:rsidRPr="00EF3D65">
              <w:rPr>
                <w:sz w:val="24"/>
              </w:rPr>
              <w:t>.</w:t>
            </w:r>
          </w:p>
        </w:tc>
        <w:tc>
          <w:tcPr>
            <w:tcW w:w="4622" w:type="dxa"/>
          </w:tcPr>
          <w:p w:rsidR="005D251D" w:rsidRPr="00EF3D65" w:rsidRDefault="005D251D" w:rsidP="00D06FAD">
            <w:pPr>
              <w:spacing w:after="0" w:line="240" w:lineRule="auto"/>
              <w:jc w:val="center"/>
              <w:rPr>
                <w:b/>
                <w:bCs/>
                <w:sz w:val="26"/>
                <w:szCs w:val="26"/>
              </w:rPr>
            </w:pPr>
            <w:r w:rsidRPr="00EF3D65">
              <w:rPr>
                <w:b/>
                <w:bCs/>
                <w:sz w:val="26"/>
                <w:szCs w:val="26"/>
              </w:rPr>
              <w:t xml:space="preserve">TM. BAN </w:t>
            </w:r>
            <w:r w:rsidR="005A2817">
              <w:rPr>
                <w:b/>
                <w:bCs/>
                <w:sz w:val="26"/>
                <w:szCs w:val="26"/>
              </w:rPr>
              <w:t>CHẤP HÀNH</w:t>
            </w:r>
          </w:p>
          <w:p w:rsidR="005D251D" w:rsidRPr="00EF3D65" w:rsidRDefault="005D251D" w:rsidP="00D06FAD">
            <w:pPr>
              <w:spacing w:after="0" w:line="240" w:lineRule="auto"/>
              <w:jc w:val="center"/>
              <w:rPr>
                <w:b/>
                <w:bCs/>
                <w:sz w:val="26"/>
                <w:szCs w:val="26"/>
              </w:rPr>
            </w:pPr>
            <w:r w:rsidRPr="00EF3D65">
              <w:rPr>
                <w:b/>
                <w:bCs/>
                <w:sz w:val="26"/>
                <w:szCs w:val="26"/>
              </w:rPr>
              <w:t xml:space="preserve">CHỦ TỊCH </w:t>
            </w:r>
          </w:p>
          <w:p w:rsidR="005D251D" w:rsidRPr="00EF3D65" w:rsidRDefault="005D251D" w:rsidP="00D06FAD">
            <w:pPr>
              <w:spacing w:after="0" w:line="240" w:lineRule="auto"/>
              <w:jc w:val="center"/>
              <w:rPr>
                <w:b/>
                <w:bCs/>
                <w:sz w:val="26"/>
                <w:szCs w:val="26"/>
              </w:rPr>
            </w:pPr>
          </w:p>
          <w:p w:rsidR="005D251D" w:rsidRDefault="005D251D" w:rsidP="00D06FAD">
            <w:pPr>
              <w:spacing w:after="0" w:line="240" w:lineRule="auto"/>
              <w:jc w:val="center"/>
              <w:rPr>
                <w:b/>
                <w:bCs/>
                <w:i/>
                <w:sz w:val="26"/>
                <w:szCs w:val="26"/>
              </w:rPr>
            </w:pPr>
          </w:p>
          <w:p w:rsidR="005D251D" w:rsidRDefault="005D251D" w:rsidP="00D06FAD">
            <w:pPr>
              <w:spacing w:after="0" w:line="240" w:lineRule="auto"/>
              <w:jc w:val="center"/>
              <w:rPr>
                <w:b/>
                <w:bCs/>
                <w:i/>
                <w:sz w:val="26"/>
                <w:szCs w:val="26"/>
              </w:rPr>
            </w:pPr>
          </w:p>
          <w:p w:rsidR="005D251D" w:rsidRDefault="005D251D" w:rsidP="00D06FAD">
            <w:pPr>
              <w:spacing w:after="0" w:line="240" w:lineRule="auto"/>
              <w:jc w:val="center"/>
              <w:rPr>
                <w:b/>
                <w:bCs/>
                <w:i/>
                <w:sz w:val="26"/>
                <w:szCs w:val="26"/>
              </w:rPr>
            </w:pPr>
          </w:p>
          <w:p w:rsidR="005D251D" w:rsidRPr="00EF3D65" w:rsidRDefault="005D251D" w:rsidP="00D06FAD">
            <w:pPr>
              <w:spacing w:after="0" w:line="240" w:lineRule="auto"/>
              <w:jc w:val="center"/>
              <w:rPr>
                <w:b/>
                <w:bCs/>
                <w:i/>
                <w:sz w:val="26"/>
                <w:szCs w:val="26"/>
              </w:rPr>
            </w:pPr>
          </w:p>
          <w:p w:rsidR="005D251D" w:rsidRPr="00EF3D65" w:rsidRDefault="00854F8E" w:rsidP="00D06FAD">
            <w:pPr>
              <w:spacing w:after="0" w:line="240" w:lineRule="auto"/>
              <w:jc w:val="center"/>
            </w:pPr>
            <w:r>
              <w:rPr>
                <w:b/>
                <w:szCs w:val="26"/>
              </w:rPr>
              <w:t>Nguyễn Bá Khánh</w:t>
            </w:r>
          </w:p>
        </w:tc>
      </w:tr>
    </w:tbl>
    <w:p w:rsidR="005D251D" w:rsidRPr="007E0281" w:rsidRDefault="005D251D" w:rsidP="000242A6">
      <w:pPr>
        <w:spacing w:after="0" w:line="240" w:lineRule="auto"/>
        <w:ind w:firstLine="720"/>
        <w:jc w:val="both"/>
        <w:rPr>
          <w:szCs w:val="28"/>
        </w:rPr>
      </w:pPr>
      <w:r w:rsidRPr="007E0281">
        <w:rPr>
          <w:szCs w:val="28"/>
        </w:rPr>
        <w:t xml:space="preserve"> </w:t>
      </w:r>
    </w:p>
    <w:sectPr w:rsidR="005D251D" w:rsidRPr="007E0281" w:rsidSect="002539D4">
      <w:headerReference w:type="default" r:id="rId9"/>
      <w:pgSz w:w="11907" w:h="16840" w:code="9"/>
      <w:pgMar w:top="993"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50B" w:rsidRDefault="0061650B" w:rsidP="00244C00">
      <w:pPr>
        <w:spacing w:after="0" w:line="240" w:lineRule="auto"/>
      </w:pPr>
      <w:r>
        <w:separator/>
      </w:r>
    </w:p>
  </w:endnote>
  <w:endnote w:type="continuationSeparator" w:id="0">
    <w:p w:rsidR="0061650B" w:rsidRDefault="0061650B" w:rsidP="00244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50B" w:rsidRDefault="0061650B" w:rsidP="00244C00">
      <w:pPr>
        <w:spacing w:after="0" w:line="240" w:lineRule="auto"/>
      </w:pPr>
      <w:r>
        <w:separator/>
      </w:r>
    </w:p>
  </w:footnote>
  <w:footnote w:type="continuationSeparator" w:id="0">
    <w:p w:rsidR="0061650B" w:rsidRDefault="0061650B" w:rsidP="00244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1D" w:rsidRPr="00AF736D" w:rsidRDefault="007E2C50">
    <w:pPr>
      <w:pStyle w:val="Header"/>
      <w:jc w:val="center"/>
      <w:rPr>
        <w:sz w:val="24"/>
        <w:szCs w:val="24"/>
      </w:rPr>
    </w:pPr>
    <w:r w:rsidRPr="00AF736D">
      <w:rPr>
        <w:sz w:val="24"/>
        <w:szCs w:val="24"/>
      </w:rPr>
      <w:fldChar w:fldCharType="begin"/>
    </w:r>
    <w:r w:rsidR="005D251D" w:rsidRPr="00AF736D">
      <w:rPr>
        <w:sz w:val="24"/>
        <w:szCs w:val="24"/>
      </w:rPr>
      <w:instrText xml:space="preserve"> PAGE   \* MERGEFORMAT </w:instrText>
    </w:r>
    <w:r w:rsidRPr="00AF736D">
      <w:rPr>
        <w:sz w:val="24"/>
        <w:szCs w:val="24"/>
      </w:rPr>
      <w:fldChar w:fldCharType="separate"/>
    </w:r>
    <w:r w:rsidR="00C867EE">
      <w:rPr>
        <w:noProof/>
        <w:sz w:val="24"/>
        <w:szCs w:val="24"/>
      </w:rPr>
      <w:t>2</w:t>
    </w:r>
    <w:r w:rsidRPr="00AF736D">
      <w:rPr>
        <w:sz w:val="24"/>
        <w:szCs w:val="24"/>
      </w:rPr>
      <w:fldChar w:fldCharType="end"/>
    </w:r>
  </w:p>
  <w:p w:rsidR="005D251D" w:rsidRDefault="005D2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0404F"/>
    <w:multiLevelType w:val="hybridMultilevel"/>
    <w:tmpl w:val="AD426E78"/>
    <w:lvl w:ilvl="0" w:tplc="1BC24FC6">
      <w:start w:val="1"/>
      <w:numFmt w:val="decimal"/>
      <w:lvlText w:val="%1."/>
      <w:lvlJc w:val="left"/>
      <w:pPr>
        <w:ind w:left="1080" w:hanging="360"/>
      </w:pPr>
      <w:rPr>
        <w:rFonts w:eastAsia="Times New Roman" w:cs="Times New Roman" w:hint="default"/>
        <w:b/>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
    <w:nsid w:val="6E1733A7"/>
    <w:multiLevelType w:val="hybridMultilevel"/>
    <w:tmpl w:val="44E67A6A"/>
    <w:lvl w:ilvl="0" w:tplc="5020721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5BD"/>
    <w:rsid w:val="000242A6"/>
    <w:rsid w:val="0006061D"/>
    <w:rsid w:val="000627C0"/>
    <w:rsid w:val="00070FF4"/>
    <w:rsid w:val="000E10AC"/>
    <w:rsid w:val="00102C91"/>
    <w:rsid w:val="001709B6"/>
    <w:rsid w:val="00203114"/>
    <w:rsid w:val="002055BD"/>
    <w:rsid w:val="00225E23"/>
    <w:rsid w:val="00231195"/>
    <w:rsid w:val="00244C00"/>
    <w:rsid w:val="002539D4"/>
    <w:rsid w:val="00267E8D"/>
    <w:rsid w:val="002749AB"/>
    <w:rsid w:val="002809D2"/>
    <w:rsid w:val="002823AA"/>
    <w:rsid w:val="002D46A0"/>
    <w:rsid w:val="003021B0"/>
    <w:rsid w:val="00307468"/>
    <w:rsid w:val="00334075"/>
    <w:rsid w:val="003368A5"/>
    <w:rsid w:val="00361CB9"/>
    <w:rsid w:val="003872CB"/>
    <w:rsid w:val="0039064B"/>
    <w:rsid w:val="0041746B"/>
    <w:rsid w:val="00457948"/>
    <w:rsid w:val="004A0E0D"/>
    <w:rsid w:val="00523972"/>
    <w:rsid w:val="005306F3"/>
    <w:rsid w:val="005A2817"/>
    <w:rsid w:val="005B4770"/>
    <w:rsid w:val="005D251D"/>
    <w:rsid w:val="005F114E"/>
    <w:rsid w:val="006118CC"/>
    <w:rsid w:val="00614DE2"/>
    <w:rsid w:val="0061650B"/>
    <w:rsid w:val="00620B78"/>
    <w:rsid w:val="006655C8"/>
    <w:rsid w:val="006B7510"/>
    <w:rsid w:val="006E0FCE"/>
    <w:rsid w:val="00795B51"/>
    <w:rsid w:val="007A5E34"/>
    <w:rsid w:val="007E0281"/>
    <w:rsid w:val="007E1A7C"/>
    <w:rsid w:val="007E2C50"/>
    <w:rsid w:val="00804B86"/>
    <w:rsid w:val="00854F8E"/>
    <w:rsid w:val="00896708"/>
    <w:rsid w:val="008A245B"/>
    <w:rsid w:val="009208D3"/>
    <w:rsid w:val="00925E24"/>
    <w:rsid w:val="00927348"/>
    <w:rsid w:val="00944877"/>
    <w:rsid w:val="009908DB"/>
    <w:rsid w:val="009D1E87"/>
    <w:rsid w:val="009D39A9"/>
    <w:rsid w:val="009E5D49"/>
    <w:rsid w:val="00AA3D22"/>
    <w:rsid w:val="00AF736D"/>
    <w:rsid w:val="00B30F19"/>
    <w:rsid w:val="00B34DE5"/>
    <w:rsid w:val="00B468A9"/>
    <w:rsid w:val="00B63546"/>
    <w:rsid w:val="00B96FF7"/>
    <w:rsid w:val="00BD6B88"/>
    <w:rsid w:val="00C121BA"/>
    <w:rsid w:val="00C45FBD"/>
    <w:rsid w:val="00C867EE"/>
    <w:rsid w:val="00CC3024"/>
    <w:rsid w:val="00CC3150"/>
    <w:rsid w:val="00D06FAD"/>
    <w:rsid w:val="00D5587F"/>
    <w:rsid w:val="00D874E0"/>
    <w:rsid w:val="00E414F7"/>
    <w:rsid w:val="00E85469"/>
    <w:rsid w:val="00EA2346"/>
    <w:rsid w:val="00EF3D65"/>
    <w:rsid w:val="00F415A7"/>
    <w:rsid w:val="00F446A7"/>
    <w:rsid w:val="00F6559B"/>
    <w:rsid w:val="00FB22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BD"/>
    <w:pPr>
      <w:spacing w:after="160" w:line="259" w:lineRule="auto"/>
    </w:pPr>
    <w:rPr>
      <w:sz w:val="28"/>
      <w:szCs w:val="22"/>
    </w:rPr>
  </w:style>
  <w:style w:type="paragraph" w:styleId="Heading3">
    <w:name w:val="heading 3"/>
    <w:basedOn w:val="Normal"/>
    <w:next w:val="Normal"/>
    <w:link w:val="Heading3Char"/>
    <w:uiPriority w:val="99"/>
    <w:qFormat/>
    <w:rsid w:val="00896708"/>
    <w:pPr>
      <w:keepNext/>
      <w:spacing w:after="0" w:line="240" w:lineRule="auto"/>
      <w:jc w:val="center"/>
      <w:outlineLvl w:val="2"/>
    </w:pPr>
    <w:rPr>
      <w:rFonts w:eastAsia="Times New Roman"/>
      <w:i/>
      <w:iCs/>
      <w:sz w:val="24"/>
      <w:szCs w:val="24"/>
      <w:lang w:val="en-GB"/>
    </w:rPr>
  </w:style>
  <w:style w:type="paragraph" w:styleId="Heading4">
    <w:name w:val="heading 4"/>
    <w:basedOn w:val="Normal"/>
    <w:next w:val="Normal"/>
    <w:link w:val="Heading4Char"/>
    <w:uiPriority w:val="99"/>
    <w:qFormat/>
    <w:rsid w:val="00896708"/>
    <w:pPr>
      <w:keepNext/>
      <w:spacing w:after="0" w:line="240" w:lineRule="auto"/>
      <w:jc w:val="center"/>
      <w:outlineLvl w:val="3"/>
    </w:pPr>
    <w:rPr>
      <w:rFonts w:eastAsia="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96708"/>
    <w:rPr>
      <w:rFonts w:eastAsia="Times New Roman" w:cs="Times New Roman"/>
      <w:i/>
      <w:iCs/>
      <w:sz w:val="24"/>
      <w:szCs w:val="24"/>
      <w:lang w:val="en-GB"/>
    </w:rPr>
  </w:style>
  <w:style w:type="character" w:customStyle="1" w:styleId="Heading4Char">
    <w:name w:val="Heading 4 Char"/>
    <w:basedOn w:val="DefaultParagraphFont"/>
    <w:link w:val="Heading4"/>
    <w:uiPriority w:val="99"/>
    <w:semiHidden/>
    <w:locked/>
    <w:rsid w:val="00896708"/>
    <w:rPr>
      <w:rFonts w:eastAsia="Times New Roman" w:cs="Times New Roman"/>
      <w:b/>
      <w:bCs/>
      <w:sz w:val="24"/>
      <w:szCs w:val="24"/>
      <w:lang w:val="en-GB"/>
    </w:rPr>
  </w:style>
  <w:style w:type="character" w:styleId="Hyperlink">
    <w:name w:val="Hyperlink"/>
    <w:basedOn w:val="DefaultParagraphFont"/>
    <w:uiPriority w:val="99"/>
    <w:rsid w:val="002055BD"/>
    <w:rPr>
      <w:rFonts w:cs="Times New Roman"/>
      <w:color w:val="0000FF"/>
      <w:u w:val="single"/>
    </w:rPr>
  </w:style>
  <w:style w:type="paragraph" w:styleId="ListParagraph">
    <w:name w:val="List Paragraph"/>
    <w:basedOn w:val="Normal"/>
    <w:uiPriority w:val="99"/>
    <w:qFormat/>
    <w:rsid w:val="002055BD"/>
    <w:pPr>
      <w:ind w:left="720"/>
      <w:contextualSpacing/>
    </w:pPr>
  </w:style>
  <w:style w:type="paragraph" w:styleId="Header">
    <w:name w:val="header"/>
    <w:basedOn w:val="Normal"/>
    <w:link w:val="HeaderChar"/>
    <w:uiPriority w:val="99"/>
    <w:rsid w:val="00244C0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44C00"/>
    <w:rPr>
      <w:rFonts w:eastAsia="Times New Roman" w:cs="Times New Roman"/>
    </w:rPr>
  </w:style>
  <w:style w:type="paragraph" w:styleId="Footer">
    <w:name w:val="footer"/>
    <w:basedOn w:val="Normal"/>
    <w:link w:val="FooterChar"/>
    <w:uiPriority w:val="99"/>
    <w:rsid w:val="00244C0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44C00"/>
    <w:rPr>
      <w:rFonts w:eastAsia="Times New Roman" w:cs="Times New Roman"/>
    </w:rPr>
  </w:style>
  <w:style w:type="paragraph" w:styleId="NormalWeb">
    <w:name w:val="Normal (Web)"/>
    <w:basedOn w:val="Normal"/>
    <w:uiPriority w:val="99"/>
    <w:semiHidden/>
    <w:rsid w:val="00896708"/>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uiPriority w:val="99"/>
    <w:rsid w:val="002823AA"/>
    <w:rPr>
      <w:rFonts w:ascii="Times-Roman" w:hAnsi="Times-Roman" w:cs="Times New Roman"/>
      <w:color w:val="000000"/>
      <w:sz w:val="28"/>
      <w:szCs w:val="28"/>
    </w:rPr>
  </w:style>
  <w:style w:type="character" w:styleId="FollowedHyperlink">
    <w:name w:val="FollowedHyperlink"/>
    <w:basedOn w:val="DefaultParagraphFont"/>
    <w:uiPriority w:val="99"/>
    <w:semiHidden/>
    <w:rsid w:val="00925E2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dld.lamdong.gov.vn/" TargetMode="External"/><Relationship Id="rId3" Type="http://schemas.openxmlformats.org/officeDocument/2006/relationships/settings" Target="settings.xml"/><Relationship Id="rId7" Type="http://schemas.openxmlformats.org/officeDocument/2006/relationships/hyperlink" Target="https://pbgdpl.moj.gov.vn/qt/tintuc/Pages/Hoat-Dong-PGBDPLTW.aspx?ItemID=1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dc:title>
  <dc:subject/>
  <dc:creator>Administrator</dc:creator>
  <cp:keywords/>
  <dc:description/>
  <cp:lastModifiedBy>admin</cp:lastModifiedBy>
  <cp:revision>19</cp:revision>
  <cp:lastPrinted>2021-03-23T06:38:00Z</cp:lastPrinted>
  <dcterms:created xsi:type="dcterms:W3CDTF">2021-03-26T07:28:00Z</dcterms:created>
  <dcterms:modified xsi:type="dcterms:W3CDTF">2021-04-01T08:54:00Z</dcterms:modified>
</cp:coreProperties>
</file>