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47" w:rsidRPr="002635E3" w:rsidRDefault="00E20847" w:rsidP="00E20847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F0400">
        <w:rPr>
          <w:rFonts w:ascii="Times New Roman" w:hAnsi="Times New Roman"/>
          <w:sz w:val="24"/>
          <w:szCs w:val="24"/>
        </w:rPr>
        <w:t xml:space="preserve">  </w:t>
      </w:r>
      <w:r w:rsidRPr="002635E3">
        <w:rPr>
          <w:rFonts w:ascii="Times New Roman" w:hAnsi="Times New Roman"/>
          <w:sz w:val="24"/>
          <w:szCs w:val="24"/>
        </w:rPr>
        <w:t xml:space="preserve">SỞ Y TẾ LÂM ĐỒNG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BF04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635E3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E20847" w:rsidRPr="002635E3" w:rsidRDefault="00E20847" w:rsidP="00E2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5E3">
        <w:rPr>
          <w:rFonts w:ascii="Times New Roman" w:hAnsi="Times New Roman"/>
          <w:b/>
          <w:sz w:val="24"/>
          <w:szCs w:val="24"/>
        </w:rPr>
        <w:t>TRUNG TÂM Y TẾ BẢO LÂM</w:t>
      </w:r>
      <w:r w:rsidRPr="002635E3"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2635E3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:rsidR="00E20847" w:rsidRDefault="00BF0400" w:rsidP="00E208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95393" wp14:editId="0A87EC12">
                <wp:simplePos x="0" y="0"/>
                <wp:positionH relativeFrom="column">
                  <wp:posOffset>408305</wp:posOffset>
                </wp:positionH>
                <wp:positionV relativeFrom="paragraph">
                  <wp:posOffset>73025</wp:posOffset>
                </wp:positionV>
                <wp:extent cx="1063625" cy="0"/>
                <wp:effectExtent l="12065" t="10160" r="10160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02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2.15pt;margin-top:5.75pt;width: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AAJQIAAEoEAAAOAAAAZHJzL2Uyb0RvYy54bWysVE2P2jAQvVfqf7B8Z5OwQCEirFYJ9LLt&#10;IrH9AcZ2iNXEY9mGgKr+947NR0t7qarm4NiZmTfzZp4zfzp2LTlI6xTogmYPKSVScxBK7wr65W01&#10;mFLiPNOCtaBlQU/S0afF+3fz3uRyCA20QlqCINrlvSlo473Jk8TxRnbMPYCRGo012I55PNpdIizr&#10;Eb1rk2GaTpIerDAWuHQOv1ZnI11E/LqW3L/WtZOetAXF2nxcbVy3YU0Wc5bvLDON4pcy2D9U0TGl&#10;MekNqmKekb1Vf0B1iltwUPsHDl0Cda24jByQTZb+xmbTMCMjF2yOM7c2uf8Hyz8f1pYogbOjRLMO&#10;R7Txlqld48mztdCTErTGNoIlWehWb1yOQaVe28CXH/XGvAD/6oiGsmF6J2PVbyeDUDEiuQsJB2cw&#10;57b/BAJ92N5DbN2xtl2AxKaQY5zQ6TYhefSE48csnTxOhmNK+NWWsPwaaKzzHyV0JGwK6i48bgSy&#10;mIYdXpxHIhh4DQhZNaxU20Y5tJr0BZ2NMU+wOGiVCMZ4sLtt2VpyYEFQ8QldQbA7Nwt7LSJYI5lY&#10;Xvaeqfa8R/9WBzwkhuVcdmfFfJuls+V0OR0NRsPJcjBKq2rwvCpHg8kq+zCuHquyrLLvobRslDdK&#10;CKlDdVf1ZqO/U8flHp11d9PvrQ3JPXqkiMVe37HoONkwzLMstiBOaxu6EYaMgo3Ol8sVbsSv5+j1&#10;8xew+AEAAP//AwBQSwMEFAAGAAgAAAAhAFYyroncAAAACAEAAA8AAABkcnMvZG93bnJldi54bWxM&#10;j8FOwzAQRO9I/IO1SFwQdZLSCkKcqkLiwJG2EtdtvCSBeB3FThP69SziAMedGc2+KTaz69SJhtB6&#10;NpAuElDElbct1wYO++fbe1AhIlvsPJOBLwqwKS8vCsytn/iVTrtYKynhkKOBJsY+1zpUDTkMC98T&#10;i/fuB4dRzqHWdsBJyl2nsyRZa4cty4cGe3pqqPrcjc4AhXGVJtsHVx9eztPNW3b+mPq9MddX8/YR&#10;VKQ5/oXhB1/QoRSmox/ZBtUZWN8tJSl6ugIlfrZMZcrxV9Blof8PKL8BAAD//wMAUEsBAi0AFAAG&#10;AAgAAAAhALaDOJL+AAAA4QEAABMAAAAAAAAAAAAAAAAAAAAAAFtDb250ZW50X1R5cGVzXS54bWxQ&#10;SwECLQAUAAYACAAAACEAOP0h/9YAAACUAQAACwAAAAAAAAAAAAAAAAAvAQAAX3JlbHMvLnJlbHNQ&#10;SwECLQAUAAYACAAAACEAlPiQACUCAABKBAAADgAAAAAAAAAAAAAAAAAuAgAAZHJzL2Uyb0RvYy54&#10;bWxQSwECLQAUAAYACAAAACEAVjKuidwAAAAIAQAADwAAAAAAAAAAAAAAAAB/BAAAZHJzL2Rvd25y&#10;ZXYueG1sUEsFBgAAAAAEAAQA8wAAAIgFAAAAAA==&#10;"/>
            </w:pict>
          </mc:Fallback>
        </mc:AlternateContent>
      </w:r>
      <w:r w:rsidR="00E20847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99BDFF" wp14:editId="041AE23E">
                <wp:simplePos x="0" y="0"/>
                <wp:positionH relativeFrom="column">
                  <wp:posOffset>3221797</wp:posOffset>
                </wp:positionH>
                <wp:positionV relativeFrom="paragraph">
                  <wp:posOffset>82743</wp:posOffset>
                </wp:positionV>
                <wp:extent cx="17716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68BE" id="Straight Arrow Connector 2" o:spid="_x0000_s1026" type="#_x0000_t32" style="position:absolute;margin-left:253.7pt;margin-top:6.5pt;width:13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ly6QEAANUDAAAOAAAAZHJzL2Uyb0RvYy54bWysU8FuGyEQvVfqPyDu9XpXctKuvI4qp+kl&#10;bS05/QAM7C4qMGjAXvvvOxDbSdtLVZUDAmbmzbw3w/Lu6Cw7aIwGfMfr2Zwz7SUo44eOf396ePee&#10;s5iEV8KC1x0/6cjvVm/fLKfQ6gZGsEojIxAf2yl0fEwptFUV5aidiDMI2pOxB3Qi0RWHSqGYCN3Z&#10;qpnPb6oJUAUEqWOk1/tnI18V/L7XMn3r+6gTsx2n2lLZsey7vFerpWgHFGE08lyG+IcqnDCekl6h&#10;7kUSbI/mDyhnJEKEPs0kuAr63khdOBCbev4bm+0ogi5cSJwYrjLF/wcrvx42yIzqeMOZF45atE0o&#10;zDAm9hERJrYG70lGQNZktaYQWwpa+w1mvvLot+ER5I/IPKxH4Qddqn46BYKqc0T1S0i+xEA5d9MX&#10;UOQj9gmKdMceXYYkUdixdOh07ZA+Jibpsb69rW8W1Eh5sVWivQQGjOmzBsfyoePxzONKoC5pxOEx&#10;plyWaC8BOauHB2NtGQfr2dTxD4tmUQIiWKOyMbtFHHZri+wg8kCVVTiS5bUbwt6rAjZqoT55xVIR&#10;xNMn4BndacWZ1fRn8ql4JmHs33hS4dbnWnSZ7zObi67PHdqBOm0ws8zvNDuF73nO83C+vhevl9+4&#10;+gkAAP//AwBQSwMEFAAGAAgAAAAhAPxXtbLdAAAACQEAAA8AAABkcnMvZG93bnJldi54bWxMj81O&#10;wzAQhO9IfQdrkXpB1G5L/0KcqkLqgSNtJa5uvE0C8TqKnSb06VnEAY4782l2Jt0OrhZXbEPlScN0&#10;okAg5d5WVGg4HfePaxAhGrKm9oQavjDANhvdpSaxvqc3vB5iITiEQmI0lDE2iZQhL9GZMPENEnsX&#10;3zoT+WwLaVvTc7ir5UyppXSmIv5QmgZfSsw/D53TgKFbTNVu44rT661/eJ/dPvrmqPX4ftg9g4g4&#10;xD8Yfupzdci409l3ZIOoNSzU6olRNua8iYHVesnC+VeQWSr/L8i+AQAA//8DAFBLAQItABQABgAI&#10;AAAAIQC2gziS/gAAAOEBAAATAAAAAAAAAAAAAAAAAAAAAABbQ29udGVudF9UeXBlc10ueG1sUEsB&#10;Ai0AFAAGAAgAAAAhADj9If/WAAAAlAEAAAsAAAAAAAAAAAAAAAAALwEAAF9yZWxzLy5yZWxzUEsB&#10;Ai0AFAAGAAgAAAAhABsJuXLpAQAA1QMAAA4AAAAAAAAAAAAAAAAALgIAAGRycy9lMm9Eb2MueG1s&#10;UEsBAi0AFAAGAAgAAAAhAPxXtbLdAAAACQEAAA8AAAAAAAAAAAAAAAAAQwQAAGRycy9kb3ducmV2&#10;LnhtbFBLBQYAAAAABAAEAPMAAABNBQAAAAA=&#10;"/>
            </w:pict>
          </mc:Fallback>
        </mc:AlternateContent>
      </w:r>
    </w:p>
    <w:p w:rsidR="00E20847" w:rsidRDefault="00E20847" w:rsidP="00E2084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0400">
        <w:rPr>
          <w:rFonts w:ascii="Times New Roman" w:hAnsi="Times New Roman"/>
          <w:sz w:val="28"/>
          <w:szCs w:val="28"/>
        </w:rPr>
        <w:t xml:space="preserve">   </w:t>
      </w:r>
      <w:r w:rsidRPr="00AC1B1C">
        <w:rPr>
          <w:rFonts w:ascii="Times New Roman" w:hAnsi="Times New Roman"/>
          <w:sz w:val="28"/>
          <w:szCs w:val="28"/>
        </w:rPr>
        <w:t>Số</w:t>
      </w:r>
      <w:r w:rsidR="009A5564">
        <w:rPr>
          <w:rFonts w:ascii="Times New Roman" w:hAnsi="Times New Roman"/>
          <w:sz w:val="28"/>
          <w:szCs w:val="28"/>
        </w:rPr>
        <w:t>: 113</w:t>
      </w:r>
      <w:r w:rsidRPr="00AC1B1C">
        <w:rPr>
          <w:rFonts w:ascii="Times New Roman" w:hAnsi="Times New Roman"/>
          <w:sz w:val="28"/>
          <w:szCs w:val="28"/>
        </w:rPr>
        <w:t>/ KH –TTYT</w:t>
      </w:r>
      <w:r>
        <w:rPr>
          <w:rFonts w:ascii="Times New Roman" w:hAnsi="Times New Roman"/>
          <w:sz w:val="28"/>
          <w:szCs w:val="28"/>
        </w:rPr>
        <w:tab/>
      </w:r>
      <w:r w:rsidR="00BF0400">
        <w:rPr>
          <w:rFonts w:ascii="Times New Roman" w:hAnsi="Times New Roman"/>
          <w:sz w:val="28"/>
          <w:szCs w:val="28"/>
        </w:rPr>
        <w:t xml:space="preserve">                  </w:t>
      </w:r>
      <w:r w:rsidRPr="00AC1B1C">
        <w:rPr>
          <w:rFonts w:ascii="Times New Roman" w:hAnsi="Times New Roman"/>
          <w:i/>
          <w:iCs/>
          <w:sz w:val="28"/>
          <w:szCs w:val="28"/>
        </w:rPr>
        <w:t>Bả</w:t>
      </w:r>
      <w:r w:rsidR="009A5564">
        <w:rPr>
          <w:rFonts w:ascii="Times New Roman" w:hAnsi="Times New Roman"/>
          <w:i/>
          <w:iCs/>
          <w:sz w:val="28"/>
          <w:szCs w:val="28"/>
        </w:rPr>
        <w:t>o Lâm, ngày 6 tháng 4</w:t>
      </w:r>
      <w:r w:rsidRPr="00AC1B1C">
        <w:rPr>
          <w:rFonts w:ascii="Times New Roman" w:hAnsi="Times New Roman"/>
          <w:i/>
          <w:iCs/>
          <w:sz w:val="28"/>
          <w:szCs w:val="28"/>
        </w:rPr>
        <w:t xml:space="preserve"> năm 2021</w:t>
      </w:r>
    </w:p>
    <w:p w:rsidR="00E20847" w:rsidRPr="00AC1B1C" w:rsidRDefault="00E20847" w:rsidP="00E2084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20847" w:rsidRPr="00AC1B1C" w:rsidRDefault="00E20847" w:rsidP="00E20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847" w:rsidRDefault="00E20847" w:rsidP="00E208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KẾ HOẠCH </w:t>
      </w:r>
    </w:p>
    <w:p w:rsidR="00E20847" w:rsidRPr="00E80F73" w:rsidRDefault="00E20847" w:rsidP="00E20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F73">
        <w:rPr>
          <w:rFonts w:ascii="Times New Roman" w:hAnsi="Times New Roman"/>
          <w:b/>
          <w:sz w:val="28"/>
          <w:szCs w:val="28"/>
        </w:rPr>
        <w:t>Hoạt động phòng chống đái tháo đường quý II năm 2021</w:t>
      </w:r>
    </w:p>
    <w:p w:rsidR="00E20847" w:rsidRDefault="00E20847" w:rsidP="00E208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0847" w:rsidRPr="00354EDE" w:rsidRDefault="00E20847" w:rsidP="00E20847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>Căn cứ vào kế hoạch số: 92 / KH-TTYT ngày 22 tháng 3 năm 2021 c</w:t>
      </w:r>
      <w:r>
        <w:rPr>
          <w:rFonts w:ascii="Times New Roman" w:hAnsi="Times New Roman"/>
          <w:sz w:val="28"/>
          <w:szCs w:val="28"/>
        </w:rPr>
        <w:t xml:space="preserve">ủa </w:t>
      </w:r>
      <w:r w:rsidRPr="00354EDE">
        <w:rPr>
          <w:rFonts w:ascii="Times New Roman" w:hAnsi="Times New Roman"/>
          <w:sz w:val="28"/>
          <w:szCs w:val="28"/>
        </w:rPr>
        <w:t>Trung tâm y tế Bảo Lâm về “Kế hoạch hoạt động phòng chống đái tháo đườ</w:t>
      </w:r>
      <w:r>
        <w:rPr>
          <w:rFonts w:ascii="Times New Roman" w:hAnsi="Times New Roman"/>
          <w:sz w:val="28"/>
          <w:szCs w:val="28"/>
        </w:rPr>
        <w:t>ng năm 2021”.</w:t>
      </w:r>
    </w:p>
    <w:p w:rsidR="00E20847" w:rsidRPr="002635E3" w:rsidRDefault="00E20847" w:rsidP="00E20847">
      <w:pPr>
        <w:spacing w:before="120" w:after="120"/>
        <w:ind w:firstLine="4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t-IT"/>
        </w:rPr>
        <w:t>I. ĐÁNH GIÁ HOẠT ĐỘNG QUÝ I NĂM</w:t>
      </w:r>
      <w:r w:rsidRPr="002635E3">
        <w:rPr>
          <w:rFonts w:ascii="Times New Roman" w:hAnsi="Times New Roman"/>
          <w:b/>
          <w:sz w:val="28"/>
          <w:szCs w:val="28"/>
          <w:lang w:val="it-IT"/>
        </w:rPr>
        <w:t xml:space="preserve"> 2</w:t>
      </w:r>
      <w:r w:rsidRPr="002635E3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20847" w:rsidRPr="002635E3" w:rsidRDefault="00E20847" w:rsidP="00E20847">
      <w:pPr>
        <w:spacing w:before="120" w:after="120"/>
        <w:ind w:firstLine="4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Kết quả đạt được:</w:t>
      </w:r>
    </w:p>
    <w:p w:rsidR="00E20847" w:rsidRPr="00354EDE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>- Các xã trọng điểm trong quý (0</w:t>
      </w:r>
      <w:r>
        <w:rPr>
          <w:rFonts w:ascii="Times New Roman" w:hAnsi="Times New Roman"/>
          <w:sz w:val="28"/>
          <w:szCs w:val="28"/>
        </w:rPr>
        <w:t>3</w:t>
      </w:r>
      <w:r w:rsidRPr="00354EDE">
        <w:rPr>
          <w:rFonts w:ascii="Times New Roman" w:hAnsi="Times New Roman"/>
          <w:sz w:val="28"/>
          <w:szCs w:val="28"/>
        </w:rPr>
        <w:t xml:space="preserve"> xã)</w:t>
      </w:r>
    </w:p>
    <w:p w:rsidR="00E20847" w:rsidRPr="00354EDE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Bệnh nhân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quản lý trong quý: </w:t>
      </w:r>
      <w:r w:rsidR="00F81857">
        <w:rPr>
          <w:rFonts w:ascii="Times New Roman" w:hAnsi="Times New Roman"/>
          <w:sz w:val="28"/>
          <w:szCs w:val="28"/>
        </w:rPr>
        <w:t>551</w:t>
      </w:r>
    </w:p>
    <w:p w:rsidR="009632AE" w:rsidRPr="00354EDE" w:rsidRDefault="00E20847" w:rsidP="009A5564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Bệnh nhân tiền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quản lý trong quý: </w:t>
      </w:r>
      <w:r w:rsidR="00F81857">
        <w:rPr>
          <w:rFonts w:ascii="Times New Roman" w:hAnsi="Times New Roman"/>
          <w:sz w:val="28"/>
          <w:szCs w:val="28"/>
        </w:rPr>
        <w:t>283</w:t>
      </w:r>
    </w:p>
    <w:p w:rsidR="00E20847" w:rsidRPr="00354EDE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Bệnh nhân mới trong quý: </w:t>
      </w:r>
      <w:r w:rsidR="00F81857">
        <w:rPr>
          <w:rFonts w:ascii="Times New Roman" w:hAnsi="Times New Roman"/>
          <w:sz w:val="28"/>
          <w:szCs w:val="28"/>
        </w:rPr>
        <w:t>20</w:t>
      </w:r>
    </w:p>
    <w:p w:rsidR="00127B6F" w:rsidRDefault="00E20847" w:rsidP="00127B6F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Bệnh nhân biến chứng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trong quý: 0</w:t>
      </w:r>
      <w:r w:rsidR="00F81857">
        <w:rPr>
          <w:rFonts w:ascii="Times New Roman" w:hAnsi="Times New Roman"/>
          <w:sz w:val="28"/>
          <w:szCs w:val="28"/>
        </w:rPr>
        <w:t>1</w:t>
      </w:r>
      <w:r w:rsidR="00127B6F">
        <w:rPr>
          <w:rFonts w:ascii="Times New Roman" w:hAnsi="Times New Roman"/>
          <w:sz w:val="28"/>
          <w:szCs w:val="28"/>
        </w:rPr>
        <w:t>.</w:t>
      </w:r>
    </w:p>
    <w:p w:rsidR="00127B6F" w:rsidRPr="00354EDE" w:rsidRDefault="00127B6F" w:rsidP="00127B6F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Bệnh nhân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chết </w:t>
      </w:r>
      <w:r w:rsidRPr="00354EDE">
        <w:rPr>
          <w:rFonts w:ascii="Times New Roman" w:hAnsi="Times New Roman"/>
          <w:sz w:val="28"/>
          <w:szCs w:val="28"/>
        </w:rPr>
        <w:t>trong quý: 0</w:t>
      </w:r>
      <w:r>
        <w:rPr>
          <w:rFonts w:ascii="Times New Roman" w:hAnsi="Times New Roman"/>
          <w:sz w:val="28"/>
          <w:szCs w:val="28"/>
        </w:rPr>
        <w:t>1.</w:t>
      </w:r>
    </w:p>
    <w:p w:rsidR="00E20847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>- Truyền thông trong quý: 03 lần</w:t>
      </w:r>
    </w:p>
    <w:p w:rsidR="00E20847" w:rsidRPr="002E2850" w:rsidRDefault="00E20847" w:rsidP="002E2850">
      <w:pPr>
        <w:spacing w:before="120" w:after="120"/>
        <w:ind w:firstLine="420"/>
        <w:jc w:val="both"/>
        <w:rPr>
          <w:rFonts w:ascii="Times New Roman" w:hAnsi="Times New Roman"/>
          <w:b/>
          <w:sz w:val="28"/>
          <w:szCs w:val="28"/>
        </w:rPr>
      </w:pPr>
      <w:r w:rsidRPr="002635E3">
        <w:rPr>
          <w:rFonts w:ascii="Times New Roman" w:hAnsi="Times New Roman"/>
          <w:b/>
          <w:sz w:val="28"/>
          <w:szCs w:val="28"/>
        </w:rPr>
        <w:t>2. Tồn tại:</w:t>
      </w:r>
      <w:r w:rsidR="002E2850">
        <w:rPr>
          <w:rFonts w:ascii="Times New Roman" w:hAnsi="Times New Roman"/>
          <w:b/>
          <w:sz w:val="28"/>
          <w:szCs w:val="28"/>
        </w:rPr>
        <w:t xml:space="preserve"> </w:t>
      </w:r>
      <w:r w:rsidR="00127B6F">
        <w:rPr>
          <w:rFonts w:ascii="Times New Roman" w:hAnsi="Times New Roman"/>
          <w:sz w:val="28"/>
          <w:szCs w:val="28"/>
        </w:rPr>
        <w:t>Tỷ lệ sàng lọc phát hiện người có nguy cơ cao hoặc nghi ngờ mắc đái tháo</w:t>
      </w:r>
      <w:r>
        <w:rPr>
          <w:rFonts w:ascii="Times New Roman" w:hAnsi="Times New Roman"/>
          <w:sz w:val="28"/>
          <w:szCs w:val="28"/>
        </w:rPr>
        <w:t xml:space="preserve"> đường cho</w:t>
      </w:r>
      <w:r w:rsidR="00127B6F">
        <w:rPr>
          <w:rFonts w:ascii="Times New Roman" w:hAnsi="Times New Roman"/>
          <w:sz w:val="28"/>
          <w:szCs w:val="28"/>
        </w:rPr>
        <w:t xml:space="preserve"> nhóm</w:t>
      </w:r>
      <w:r>
        <w:rPr>
          <w:rFonts w:ascii="Times New Roman" w:hAnsi="Times New Roman"/>
          <w:sz w:val="28"/>
          <w:szCs w:val="28"/>
        </w:rPr>
        <w:t xml:space="preserve"> người  </w:t>
      </w:r>
      <w:r w:rsidR="00127B6F">
        <w:rPr>
          <w:rFonts w:ascii="Times New Roman" w:hAnsi="Times New Roman"/>
          <w:sz w:val="28"/>
          <w:szCs w:val="28"/>
        </w:rPr>
        <w:t xml:space="preserve">≥ </w:t>
      </w:r>
      <w:r>
        <w:rPr>
          <w:rFonts w:ascii="Times New Roman" w:hAnsi="Times New Roman"/>
          <w:sz w:val="28"/>
          <w:szCs w:val="28"/>
        </w:rPr>
        <w:t xml:space="preserve">40 tuổi </w:t>
      </w:r>
      <w:r w:rsidR="00127B6F">
        <w:rPr>
          <w:rFonts w:ascii="Times New Roman" w:hAnsi="Times New Roman"/>
          <w:sz w:val="28"/>
          <w:szCs w:val="28"/>
        </w:rPr>
        <w:t xml:space="preserve">ít nhất 1 lần/ năm </w:t>
      </w:r>
      <w:r>
        <w:rPr>
          <w:rFonts w:ascii="Times New Roman" w:hAnsi="Times New Roman"/>
          <w:sz w:val="28"/>
          <w:szCs w:val="28"/>
        </w:rPr>
        <w:t xml:space="preserve">chưa </w:t>
      </w:r>
      <w:r w:rsidR="005F43E0">
        <w:rPr>
          <w:rFonts w:ascii="Times New Roman" w:hAnsi="Times New Roman"/>
          <w:sz w:val="28"/>
          <w:szCs w:val="28"/>
        </w:rPr>
        <w:t>đạt chỉ tiêu tiến độ</w:t>
      </w:r>
      <w:r>
        <w:rPr>
          <w:rFonts w:ascii="Times New Roman" w:hAnsi="Times New Roman"/>
          <w:sz w:val="28"/>
          <w:szCs w:val="28"/>
        </w:rPr>
        <w:t>.</w:t>
      </w:r>
    </w:p>
    <w:p w:rsidR="00E20847" w:rsidRPr="00354EDE" w:rsidRDefault="00E20847" w:rsidP="00E20847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Nay trung tâm y tế Bảo Lâm xây dựng kế hoạch quý </w:t>
      </w:r>
      <w:r>
        <w:rPr>
          <w:rFonts w:ascii="Times New Roman" w:hAnsi="Times New Roman"/>
          <w:sz w:val="28"/>
          <w:szCs w:val="28"/>
        </w:rPr>
        <w:t>I</w:t>
      </w:r>
      <w:r w:rsidRPr="00354EDE">
        <w:rPr>
          <w:rFonts w:ascii="Times New Roman" w:hAnsi="Times New Roman"/>
          <w:sz w:val="28"/>
          <w:szCs w:val="28"/>
        </w:rPr>
        <w:t>I năm 2021 chương trình phòng chống đái tháo đường như sau: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354EDE">
        <w:rPr>
          <w:rFonts w:ascii="Times New Roman" w:hAnsi="Times New Roman"/>
          <w:b/>
          <w:sz w:val="28"/>
          <w:szCs w:val="28"/>
          <w:lang w:val="it-IT"/>
        </w:rPr>
        <w:t>I</w:t>
      </w:r>
      <w:r>
        <w:rPr>
          <w:rFonts w:ascii="Times New Roman" w:hAnsi="Times New Roman"/>
          <w:b/>
          <w:sz w:val="28"/>
          <w:szCs w:val="28"/>
          <w:lang w:val="it-IT"/>
        </w:rPr>
        <w:t>I</w:t>
      </w:r>
      <w:r w:rsidRPr="00354EDE">
        <w:rPr>
          <w:rFonts w:ascii="Times New Roman" w:hAnsi="Times New Roman"/>
          <w:b/>
          <w:sz w:val="28"/>
          <w:szCs w:val="28"/>
          <w:lang w:val="it-IT"/>
        </w:rPr>
        <w:t>.</w:t>
      </w:r>
      <w:r>
        <w:rPr>
          <w:rFonts w:ascii="Times New Roman" w:hAnsi="Times New Roman"/>
          <w:b/>
          <w:sz w:val="28"/>
          <w:szCs w:val="28"/>
          <w:lang w:val="it-IT"/>
        </w:rPr>
        <w:t>KẾ HOẠCH</w:t>
      </w:r>
      <w:r w:rsidRPr="00354EDE">
        <w:rPr>
          <w:rFonts w:ascii="Times New Roman" w:hAnsi="Times New Roman"/>
          <w:b/>
          <w:sz w:val="28"/>
          <w:szCs w:val="28"/>
          <w:lang w:val="it-IT"/>
        </w:rPr>
        <w:t xml:space="preserve"> QUÝ I</w:t>
      </w:r>
      <w:r>
        <w:rPr>
          <w:rFonts w:ascii="Times New Roman" w:hAnsi="Times New Roman"/>
          <w:b/>
          <w:sz w:val="28"/>
          <w:szCs w:val="28"/>
          <w:lang w:val="it-IT"/>
        </w:rPr>
        <w:t>I</w:t>
      </w:r>
      <w:r w:rsidRPr="00354EDE">
        <w:rPr>
          <w:rFonts w:ascii="Times New Roman" w:hAnsi="Times New Roman"/>
          <w:b/>
          <w:sz w:val="28"/>
          <w:szCs w:val="28"/>
          <w:lang w:val="it-IT"/>
        </w:rPr>
        <w:t xml:space="preserve"> NĂM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354EDE">
        <w:rPr>
          <w:rFonts w:ascii="Times New Roman" w:hAnsi="Times New Roman"/>
          <w:b/>
          <w:sz w:val="28"/>
          <w:szCs w:val="28"/>
          <w:lang w:val="it-IT"/>
        </w:rPr>
        <w:t>20</w:t>
      </w:r>
      <w:r w:rsidRPr="00354EDE">
        <w:rPr>
          <w:rFonts w:ascii="Times New Roman" w:hAnsi="Times New Roman"/>
          <w:b/>
          <w:sz w:val="28"/>
          <w:szCs w:val="28"/>
        </w:rPr>
        <w:t>21</w:t>
      </w:r>
      <w:r w:rsidRPr="00354EDE">
        <w:rPr>
          <w:rFonts w:ascii="Times New Roman" w:hAnsi="Times New Roman"/>
          <w:b/>
          <w:sz w:val="28"/>
          <w:szCs w:val="28"/>
          <w:lang w:val="it-IT"/>
        </w:rPr>
        <w:t>:</w:t>
      </w:r>
    </w:p>
    <w:p w:rsidR="00E463CD" w:rsidRPr="00354EDE" w:rsidRDefault="00E20847" w:rsidP="00E20847">
      <w:pPr>
        <w:spacing w:before="120" w:after="120"/>
        <w:ind w:firstLine="418"/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1. Thực hiện chỉ tiêu: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62"/>
        <w:gridCol w:w="1560"/>
        <w:gridCol w:w="2409"/>
        <w:gridCol w:w="1418"/>
        <w:gridCol w:w="1134"/>
        <w:gridCol w:w="992"/>
        <w:gridCol w:w="987"/>
      </w:tblGrid>
      <w:tr w:rsidR="00D05D05" w:rsidTr="00D05D05">
        <w:trPr>
          <w:trHeight w:val="125"/>
        </w:trPr>
        <w:tc>
          <w:tcPr>
            <w:tcW w:w="562" w:type="dxa"/>
            <w:vMerge w:val="restart"/>
          </w:tcPr>
          <w:p w:rsidR="00D05D05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D05D05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D05D05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TT</w:t>
            </w:r>
          </w:p>
        </w:tc>
        <w:tc>
          <w:tcPr>
            <w:tcW w:w="1560" w:type="dxa"/>
            <w:vMerge w:val="restart"/>
          </w:tcPr>
          <w:p w:rsidR="00D05D05" w:rsidRDefault="00D05D05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D05D05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D05D05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Đơn vị</w:t>
            </w:r>
          </w:p>
        </w:tc>
        <w:tc>
          <w:tcPr>
            <w:tcW w:w="6940" w:type="dxa"/>
            <w:gridSpan w:val="5"/>
          </w:tcPr>
          <w:p w:rsidR="00D05D05" w:rsidRPr="000D4701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0D470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Chỉ tiêu thực hiện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  <w:vMerge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  <w:vMerge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2409" w:type="dxa"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Tỷ lệ sàng lọc phát hiện người có nguy cơ cao hoặc nghi mắc ĐTĐ nhóm ≥40 tuổi </w:t>
            </w:r>
            <w:r w:rsidR="004264C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ít </w:t>
            </w: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nhất 1 lần/ năm</w:t>
            </w:r>
          </w:p>
        </w:tc>
        <w:tc>
          <w:tcPr>
            <w:tcW w:w="1418" w:type="dxa"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Tỷ lệ bệnh nhân ĐTĐ được quản lý điều trị tại trạm y tế</w:t>
            </w:r>
          </w:p>
        </w:tc>
        <w:tc>
          <w:tcPr>
            <w:tcW w:w="1134" w:type="dxa"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Tỷ lệ tiền ĐTĐ trong dân 30-69 tuổi</w:t>
            </w:r>
          </w:p>
        </w:tc>
        <w:tc>
          <w:tcPr>
            <w:tcW w:w="992" w:type="dxa"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Tỷ lệ ĐTĐ trong dân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30-69 tuổi</w:t>
            </w:r>
          </w:p>
        </w:tc>
        <w:tc>
          <w:tcPr>
            <w:tcW w:w="987" w:type="dxa"/>
          </w:tcPr>
          <w:p w:rsidR="00D05D05" w:rsidRPr="00222EB7" w:rsidRDefault="00D05D05" w:rsidP="00DF259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2EB7">
              <w:rPr>
                <w:rFonts w:ascii="Times New Roman" w:hAnsi="Times New Roman"/>
                <w:sz w:val="24"/>
                <w:szCs w:val="24"/>
                <w:lang w:val="it-IT"/>
              </w:rPr>
              <w:t>Tỷ lệ bướu cổ trẻ em 8-10 tuổi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1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Thắng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Phú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Lâm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B Lá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Bắc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6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Bảo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7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Tân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8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Thành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9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Nam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10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Quảng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11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Tân Lạc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05D05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12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An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13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Đức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  <w:tr w:rsidR="00DF259A" w:rsidTr="004264CF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:rsidR="00DF259A" w:rsidRPr="00222EB7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14</w:t>
            </w:r>
          </w:p>
        </w:tc>
        <w:tc>
          <w:tcPr>
            <w:tcW w:w="1560" w:type="dxa"/>
          </w:tcPr>
          <w:p w:rsidR="00DF259A" w:rsidRPr="00222EB7" w:rsidRDefault="00DF259A" w:rsidP="00DF259A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222EB7">
              <w:rPr>
                <w:rFonts w:ascii="Times New Roman" w:hAnsi="Times New Roman"/>
                <w:sz w:val="28"/>
                <w:szCs w:val="28"/>
                <w:lang w:val="it-IT"/>
              </w:rPr>
              <w:t>Lộc Ngãi</w:t>
            </w:r>
          </w:p>
        </w:tc>
        <w:tc>
          <w:tcPr>
            <w:tcW w:w="2409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30%</w:t>
            </w:r>
          </w:p>
        </w:tc>
        <w:tc>
          <w:tcPr>
            <w:tcW w:w="1418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20%</w:t>
            </w:r>
          </w:p>
        </w:tc>
        <w:tc>
          <w:tcPr>
            <w:tcW w:w="1134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20%</w:t>
            </w:r>
          </w:p>
        </w:tc>
        <w:tc>
          <w:tcPr>
            <w:tcW w:w="992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10%</w:t>
            </w:r>
          </w:p>
        </w:tc>
        <w:tc>
          <w:tcPr>
            <w:tcW w:w="987" w:type="dxa"/>
          </w:tcPr>
          <w:p w:rsidR="00DF259A" w:rsidRPr="00DF259A" w:rsidRDefault="00DF259A" w:rsidP="00DF259A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DF259A">
              <w:rPr>
                <w:rFonts w:ascii="Times New Roman" w:hAnsi="Times New Roman"/>
                <w:sz w:val="28"/>
                <w:szCs w:val="28"/>
                <w:lang w:val="it-IT"/>
              </w:rPr>
              <w:t>&lt; 8%</w:t>
            </w:r>
          </w:p>
        </w:tc>
      </w:tr>
    </w:tbl>
    <w:p w:rsidR="00E20847" w:rsidRDefault="009A5564" w:rsidP="00E20847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="00E20847">
        <w:rPr>
          <w:rFonts w:ascii="Times New Roman" w:hAnsi="Times New Roman"/>
          <w:b/>
          <w:sz w:val="28"/>
          <w:szCs w:val="28"/>
        </w:rPr>
        <w:t xml:space="preserve">   2. Thời gian, địa điểm: </w:t>
      </w:r>
    </w:p>
    <w:p w:rsidR="00E20847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23F5">
        <w:rPr>
          <w:rFonts w:ascii="Times New Roman" w:hAnsi="Times New Roman"/>
          <w:sz w:val="28"/>
          <w:szCs w:val="28"/>
        </w:rPr>
        <w:t>Thời gian:</w:t>
      </w:r>
      <w:r w:rsidR="002E2850">
        <w:rPr>
          <w:rFonts w:ascii="Times New Roman" w:hAnsi="Times New Roman"/>
          <w:sz w:val="28"/>
          <w:szCs w:val="28"/>
        </w:rPr>
        <w:t xml:space="preserve"> </w:t>
      </w:r>
      <w:r w:rsidRPr="006F15E3">
        <w:rPr>
          <w:rFonts w:ascii="Times New Roman" w:hAnsi="Times New Roman"/>
          <w:sz w:val="28"/>
          <w:szCs w:val="28"/>
        </w:rPr>
        <w:t>Từ ngày 1 thán</w:t>
      </w:r>
      <w:r>
        <w:rPr>
          <w:rFonts w:ascii="Times New Roman" w:hAnsi="Times New Roman"/>
          <w:sz w:val="28"/>
          <w:szCs w:val="28"/>
        </w:rPr>
        <w:t>g 4 năm 2021 đến ngày 30 tháng 6</w:t>
      </w:r>
      <w:r w:rsidRPr="006F15E3">
        <w:rPr>
          <w:rFonts w:ascii="Times New Roman" w:hAnsi="Times New Roman"/>
          <w:sz w:val="28"/>
          <w:szCs w:val="28"/>
        </w:rPr>
        <w:t xml:space="preserve"> năm 2021</w:t>
      </w:r>
      <w:r>
        <w:rPr>
          <w:rFonts w:ascii="Times New Roman" w:hAnsi="Times New Roman"/>
          <w:sz w:val="28"/>
          <w:szCs w:val="28"/>
        </w:rPr>
        <w:t>.</w:t>
      </w:r>
    </w:p>
    <w:p w:rsidR="00E20847" w:rsidRPr="007F4361" w:rsidRDefault="00E20847" w:rsidP="00E2084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6ED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623F5">
        <w:rPr>
          <w:rFonts w:ascii="Times New Roman" w:hAnsi="Times New Roman"/>
          <w:sz w:val="28"/>
          <w:szCs w:val="28"/>
        </w:rPr>
        <w:t>Địa điểm:</w:t>
      </w:r>
      <w:r>
        <w:rPr>
          <w:rFonts w:ascii="Times New Roman" w:hAnsi="Times New Roman"/>
          <w:sz w:val="28"/>
          <w:szCs w:val="28"/>
        </w:rPr>
        <w:t xml:space="preserve"> 14 xã, thị trấn.</w:t>
      </w:r>
    </w:p>
    <w:p w:rsidR="00E20847" w:rsidRPr="00927E65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27E6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Nội dung hoạt động</w:t>
      </w:r>
      <w:r w:rsidRPr="00927E65">
        <w:rPr>
          <w:rFonts w:ascii="Times New Roman" w:hAnsi="Times New Roman"/>
          <w:sz w:val="28"/>
          <w:szCs w:val="28"/>
        </w:rPr>
        <w:t>: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Pr="00927E65">
        <w:rPr>
          <w:rFonts w:ascii="Times New Roman" w:hAnsi="Times New Roman"/>
          <w:b/>
          <w:sz w:val="28"/>
          <w:szCs w:val="28"/>
        </w:rPr>
        <w:t>Tuyế</w:t>
      </w:r>
      <w:r>
        <w:rPr>
          <w:rFonts w:ascii="Times New Roman" w:hAnsi="Times New Roman"/>
          <w:b/>
          <w:sz w:val="28"/>
          <w:szCs w:val="28"/>
        </w:rPr>
        <w:t>n h</w:t>
      </w:r>
      <w:r w:rsidRPr="00927E65">
        <w:rPr>
          <w:rFonts w:ascii="Times New Roman" w:hAnsi="Times New Roman"/>
          <w:b/>
          <w:sz w:val="28"/>
          <w:szCs w:val="28"/>
        </w:rPr>
        <w:t>uyện:</w:t>
      </w:r>
    </w:p>
    <w:p w:rsidR="00E20847" w:rsidRPr="00927E65" w:rsidRDefault="00E20847" w:rsidP="00E20847">
      <w:pPr>
        <w:spacing w:before="120" w:after="120"/>
        <w:ind w:firstLine="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Lập kế hoạch quý của chương trình phòng chống đái tháo đường.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 w:rsidRPr="00927E65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Công tác giám sát chỉ đạo tuyến cho 14 xã, thị trấn.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Khi nhận kế hoạch hoạt động của tỉnh khám sàng lọc xã nào thì sẽ triển khai và có kế hoạch riêng.</w:t>
      </w:r>
    </w:p>
    <w:p w:rsidR="00E20847" w:rsidRPr="00DA32E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Thống kê báo cáo hàng quý</w:t>
      </w:r>
      <w:r w:rsidRPr="00DA32E7">
        <w:rPr>
          <w:rFonts w:ascii="Times New Roman" w:hAnsi="Times New Roman"/>
          <w:sz w:val="28"/>
          <w:szCs w:val="28"/>
        </w:rPr>
        <w:t>.</w:t>
      </w:r>
    </w:p>
    <w:p w:rsidR="00E20847" w:rsidRPr="00DA32E7" w:rsidRDefault="00E20847" w:rsidP="00E20847">
      <w:pPr>
        <w:spacing w:before="120" w:after="120"/>
        <w:ind w:firstLine="418"/>
        <w:jc w:val="both"/>
        <w:rPr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DA32E7">
        <w:rPr>
          <w:rFonts w:ascii="Times New Roman" w:hAnsi="Times New Roman"/>
          <w:b/>
          <w:sz w:val="28"/>
          <w:szCs w:val="28"/>
        </w:rPr>
        <w:t>2. Tuyế</w:t>
      </w:r>
      <w:r>
        <w:rPr>
          <w:rFonts w:ascii="Times New Roman" w:hAnsi="Times New Roman"/>
          <w:b/>
          <w:sz w:val="28"/>
          <w:szCs w:val="28"/>
        </w:rPr>
        <w:t>n x</w:t>
      </w:r>
      <w:r w:rsidRPr="00DA32E7">
        <w:rPr>
          <w:rFonts w:ascii="Times New Roman" w:hAnsi="Times New Roman"/>
          <w:b/>
          <w:sz w:val="28"/>
          <w:szCs w:val="28"/>
        </w:rPr>
        <w:t>ã :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Lập kế hoạch quý của chương trình phòng chống đái tháo đường.</w:t>
      </w:r>
    </w:p>
    <w:p w:rsidR="00E20847" w:rsidRDefault="00E20847" w:rsidP="00E20847">
      <w:pPr>
        <w:spacing w:before="120" w:after="120"/>
        <w:ind w:firstLine="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Truyền thông giáo dục sức khỏe cho nhân dân trên địa bàn hiểu biết bệnh đái tháo đường và cách phòng chống.</w:t>
      </w:r>
    </w:p>
    <w:p w:rsidR="00E20847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 xml:space="preserve">- Riêng </w:t>
      </w:r>
      <w:r>
        <w:rPr>
          <w:rFonts w:ascii="Times New Roman" w:hAnsi="Times New Roman"/>
          <w:sz w:val="28"/>
          <w:szCs w:val="28"/>
        </w:rPr>
        <w:t>3</w:t>
      </w:r>
      <w:r w:rsidRPr="00354EDE">
        <w:rPr>
          <w:rFonts w:ascii="Times New Roman" w:hAnsi="Times New Roman"/>
          <w:sz w:val="28"/>
          <w:szCs w:val="28"/>
        </w:rPr>
        <w:t xml:space="preserve"> xã trọng điểm ( xã Lộc Ngãi, Lộc Thắng, Lộc Quả</w:t>
      </w:r>
      <w:r>
        <w:rPr>
          <w:rFonts w:ascii="Times New Roman" w:hAnsi="Times New Roman"/>
          <w:sz w:val="28"/>
          <w:szCs w:val="28"/>
        </w:rPr>
        <w:t>ng) và 2 xã đã khám sàng lọc là</w:t>
      </w:r>
      <w:r w:rsidR="002B7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54EDE">
        <w:rPr>
          <w:rFonts w:ascii="Times New Roman" w:hAnsi="Times New Roman"/>
          <w:sz w:val="28"/>
          <w:szCs w:val="28"/>
        </w:rPr>
        <w:t>Lộc Nam và Lộc Đứ</w:t>
      </w:r>
      <w:r>
        <w:rPr>
          <w:rFonts w:ascii="Times New Roman" w:hAnsi="Times New Roman"/>
          <w:sz w:val="28"/>
          <w:szCs w:val="28"/>
        </w:rPr>
        <w:t>c). H</w:t>
      </w:r>
      <w:r w:rsidRPr="00354EDE">
        <w:rPr>
          <w:rFonts w:ascii="Times New Roman" w:hAnsi="Times New Roman"/>
          <w:sz w:val="28"/>
          <w:szCs w:val="28"/>
        </w:rPr>
        <w:t xml:space="preserve">àng tháng phải báo cáo khám, test nhanh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được bao bệnh nhân, Cập nhật bệnh mới vào sổ quản lý bệnh nhân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 xml:space="preserve"> và </w:t>
      </w:r>
      <w:r w:rsidR="00AE06E1">
        <w:rPr>
          <w:rFonts w:ascii="Times New Roman" w:hAnsi="Times New Roman"/>
          <w:sz w:val="28"/>
          <w:szCs w:val="28"/>
        </w:rPr>
        <w:t xml:space="preserve">tiền </w:t>
      </w:r>
      <w:r>
        <w:rPr>
          <w:rFonts w:ascii="Times New Roman" w:hAnsi="Times New Roman"/>
          <w:sz w:val="28"/>
          <w:szCs w:val="28"/>
        </w:rPr>
        <w:t>đái tháo đường</w:t>
      </w:r>
      <w:r w:rsidRPr="00354EDE">
        <w:rPr>
          <w:rFonts w:ascii="Times New Roman" w:hAnsi="Times New Roman"/>
          <w:sz w:val="28"/>
          <w:szCs w:val="28"/>
        </w:rPr>
        <w:t>, đính kèm danh sách các đối tượng đến khám và tư vấn trong tháng.</w:t>
      </w:r>
    </w:p>
    <w:p w:rsidR="00876143" w:rsidRDefault="00876143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Tăng cường </w:t>
      </w:r>
      <w:r w:rsidR="00F81857">
        <w:rPr>
          <w:rFonts w:ascii="Times New Roman" w:hAnsi="Times New Roman"/>
          <w:sz w:val="28"/>
          <w:szCs w:val="28"/>
        </w:rPr>
        <w:t xml:space="preserve">công tác </w:t>
      </w:r>
      <w:r>
        <w:rPr>
          <w:rFonts w:ascii="Times New Roman" w:hAnsi="Times New Roman"/>
          <w:sz w:val="28"/>
          <w:szCs w:val="28"/>
        </w:rPr>
        <w:t xml:space="preserve">khám phát hiện đái tháo đường cho người dân </w:t>
      </w:r>
      <w:r w:rsidR="00F81857">
        <w:rPr>
          <w:rFonts w:ascii="Times New Roman" w:hAnsi="Times New Roman"/>
          <w:sz w:val="28"/>
          <w:szCs w:val="28"/>
        </w:rPr>
        <w:t xml:space="preserve">từ </w:t>
      </w:r>
      <w:r>
        <w:rPr>
          <w:rFonts w:ascii="Times New Roman" w:hAnsi="Times New Roman"/>
          <w:sz w:val="28"/>
          <w:szCs w:val="28"/>
        </w:rPr>
        <w:t>40 tuổ</w:t>
      </w:r>
      <w:r w:rsidR="00F81857">
        <w:rPr>
          <w:rFonts w:ascii="Times New Roman" w:hAnsi="Times New Roman"/>
          <w:sz w:val="28"/>
          <w:szCs w:val="28"/>
        </w:rPr>
        <w:t>i trở lên.</w:t>
      </w:r>
    </w:p>
    <w:p w:rsidR="00E20847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Các xã còn lại thường xuyên cập nhật, tổng hợp số ca bệnh đái tháo đường trong sổ A1 và kể cả những bệnh nhân khám ở tuyến trên.</w:t>
      </w:r>
    </w:p>
    <w:p w:rsidR="00E20847" w:rsidRPr="00354EDE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Quản lý bệnh nhân đái tháo đường của xã mình.</w:t>
      </w:r>
    </w:p>
    <w:p w:rsidR="00E20847" w:rsidRPr="00354EDE" w:rsidRDefault="00E20847" w:rsidP="00E20847">
      <w:pPr>
        <w:spacing w:before="120" w:after="120"/>
        <w:ind w:firstLine="4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>- Phối hợp với chương trình mắt để gửi bệnh nhân đi khám mắt, kiểm tra thị lực.</w:t>
      </w:r>
    </w:p>
    <w:p w:rsidR="00E20847" w:rsidRDefault="00E20847" w:rsidP="00E20847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bCs/>
          <w:sz w:val="28"/>
          <w:szCs w:val="28"/>
        </w:rPr>
      </w:pPr>
      <w:r w:rsidRPr="00354EDE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Phối hợp với chương trình Y Tế Quốc gia khác tổ chức truyền thông phòng chống đái tháo đường 6-9 lần/ quý.</w:t>
      </w:r>
    </w:p>
    <w:p w:rsidR="00E80F73" w:rsidRDefault="00E20847" w:rsidP="00E80F7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Thống kê báo cáo quý theo quy định của chương trình.</w:t>
      </w:r>
    </w:p>
    <w:p w:rsidR="00E80F73" w:rsidRDefault="00E80F73" w:rsidP="00E80F7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bCs/>
          <w:sz w:val="28"/>
          <w:szCs w:val="28"/>
        </w:rPr>
      </w:pPr>
      <w:r w:rsidRPr="00E80F73">
        <w:rPr>
          <w:rFonts w:ascii="Times New Roman" w:hAnsi="Times New Roman"/>
          <w:b/>
          <w:bCs/>
          <w:sz w:val="28"/>
          <w:szCs w:val="28"/>
        </w:rPr>
        <w:t>III. ĐIỀU KIỆN ĐẢM BẢO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20847" w:rsidRPr="00E80F73" w:rsidRDefault="00A41DF4" w:rsidP="00E80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80F73">
        <w:rPr>
          <w:rFonts w:ascii="Times New Roman" w:hAnsi="Times New Roman"/>
          <w:b/>
          <w:sz w:val="28"/>
          <w:szCs w:val="28"/>
        </w:rPr>
        <w:t xml:space="preserve"> </w:t>
      </w:r>
      <w:r w:rsidR="00E80F73">
        <w:rPr>
          <w:rFonts w:ascii="Times New Roman" w:hAnsi="Times New Roman"/>
          <w:b/>
          <w:sz w:val="28"/>
          <w:szCs w:val="28"/>
        </w:rPr>
        <w:t xml:space="preserve">    </w:t>
      </w:r>
      <w:r w:rsidR="00E20847" w:rsidRPr="00E80F73">
        <w:rPr>
          <w:rFonts w:ascii="Times New Roman" w:hAnsi="Times New Roman"/>
          <w:b/>
          <w:sz w:val="28"/>
          <w:szCs w:val="28"/>
        </w:rPr>
        <w:t>1.Nhân Lực:</w:t>
      </w:r>
      <w:r w:rsidR="002E2850" w:rsidRPr="00E80F73">
        <w:rPr>
          <w:rFonts w:ascii="Times New Roman" w:hAnsi="Times New Roman"/>
          <w:b/>
          <w:sz w:val="28"/>
          <w:szCs w:val="28"/>
        </w:rPr>
        <w:t xml:space="preserve"> </w:t>
      </w:r>
      <w:r w:rsidR="00E20847" w:rsidRPr="00E80F73">
        <w:rPr>
          <w:rFonts w:ascii="Times New Roman" w:hAnsi="Times New Roman"/>
          <w:sz w:val="28"/>
          <w:szCs w:val="28"/>
        </w:rPr>
        <w:t>Y tế huyện, y tế xã, YTTB, CTV, các ban ngành đoàn thể.</w:t>
      </w:r>
    </w:p>
    <w:p w:rsidR="00E20847" w:rsidRPr="00354EDE" w:rsidRDefault="00E80F73" w:rsidP="00E80F73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E20847">
        <w:rPr>
          <w:rFonts w:ascii="Times New Roman" w:hAnsi="Times New Roman"/>
          <w:b/>
          <w:sz w:val="28"/>
          <w:szCs w:val="28"/>
        </w:rPr>
        <w:t>2</w:t>
      </w:r>
      <w:r w:rsidR="00E20847" w:rsidRPr="00354EDE">
        <w:rPr>
          <w:rFonts w:ascii="Times New Roman" w:hAnsi="Times New Roman"/>
          <w:b/>
          <w:sz w:val="28"/>
          <w:szCs w:val="28"/>
        </w:rPr>
        <w:t>.Vật Tư trang thiết bị:</w:t>
      </w:r>
      <w:r w:rsidR="002E2850">
        <w:rPr>
          <w:rFonts w:ascii="Times New Roman" w:hAnsi="Times New Roman"/>
          <w:b/>
          <w:sz w:val="28"/>
          <w:szCs w:val="28"/>
        </w:rPr>
        <w:t xml:space="preserve"> </w:t>
      </w:r>
      <w:r w:rsidR="00E20847" w:rsidRPr="00354EDE">
        <w:rPr>
          <w:rFonts w:ascii="Times New Roman" w:hAnsi="Times New Roman"/>
          <w:sz w:val="28"/>
          <w:szCs w:val="28"/>
        </w:rPr>
        <w:t>Tài liệu, tranh ảnh, dụng cụ trang thiết bị.</w:t>
      </w:r>
    </w:p>
    <w:p w:rsidR="00E20847" w:rsidRPr="008A647D" w:rsidRDefault="00E20847" w:rsidP="002E2850">
      <w:pPr>
        <w:spacing w:before="120" w:after="120"/>
        <w:ind w:firstLine="347"/>
        <w:jc w:val="both"/>
        <w:rPr>
          <w:rFonts w:ascii="Times New Roman" w:hAnsi="Times New Roman"/>
          <w:kern w:val="24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54EDE">
        <w:rPr>
          <w:rFonts w:ascii="Times New Roman" w:hAnsi="Times New Roman"/>
          <w:b/>
          <w:sz w:val="28"/>
          <w:szCs w:val="28"/>
        </w:rPr>
        <w:t>.Kinh Phí:</w:t>
      </w:r>
      <w:r w:rsidR="002E2850">
        <w:rPr>
          <w:rFonts w:ascii="Times New Roman" w:hAnsi="Times New Roman"/>
          <w:kern w:val="24"/>
          <w:sz w:val="28"/>
          <w:szCs w:val="28"/>
          <w:lang w:val="sv-SE"/>
        </w:rPr>
        <w:t xml:space="preserve"> </w:t>
      </w:r>
      <w:r w:rsidRPr="00354EDE">
        <w:rPr>
          <w:rFonts w:ascii="Times New Roman" w:hAnsi="Times New Roman"/>
          <w:kern w:val="24"/>
          <w:sz w:val="28"/>
          <w:szCs w:val="28"/>
          <w:lang w:val="sv-SE"/>
        </w:rPr>
        <w:t>Thực hiện phân bổ kinh phí theo QĐ số: 182/QĐ/ SYT ngày 03/02/2021</w:t>
      </w:r>
    </w:p>
    <w:p w:rsidR="00E20847" w:rsidRPr="00354EDE" w:rsidRDefault="00E80F73" w:rsidP="00E20847">
      <w:pPr>
        <w:spacing w:before="120" w:after="120"/>
        <w:ind w:left="347" w:firstLine="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IV</w:t>
      </w:r>
      <w:r w:rsidR="00E20847" w:rsidRPr="00354EDE">
        <w:rPr>
          <w:rFonts w:ascii="Times New Roman" w:hAnsi="Times New Roman"/>
          <w:b/>
          <w:iCs/>
          <w:sz w:val="28"/>
          <w:szCs w:val="28"/>
        </w:rPr>
        <w:t>. ĐỀ XUẤT</w:t>
      </w:r>
      <w:r w:rsidR="00E20847">
        <w:rPr>
          <w:rFonts w:ascii="Times New Roman" w:hAnsi="Times New Roman"/>
          <w:b/>
          <w:iCs/>
          <w:sz w:val="28"/>
          <w:szCs w:val="28"/>
        </w:rPr>
        <w:t>,</w:t>
      </w:r>
      <w:r w:rsidR="00A41DF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20847" w:rsidRPr="00354EDE">
        <w:rPr>
          <w:rFonts w:ascii="Times New Roman" w:hAnsi="Times New Roman"/>
          <w:b/>
          <w:iCs/>
          <w:sz w:val="28"/>
          <w:szCs w:val="28"/>
        </w:rPr>
        <w:t>KIẾN NGHỊ</w:t>
      </w:r>
      <w:r w:rsidR="00E20847">
        <w:rPr>
          <w:rFonts w:ascii="Times New Roman" w:hAnsi="Times New Roman"/>
          <w:b/>
          <w:iCs/>
          <w:sz w:val="28"/>
          <w:szCs w:val="28"/>
        </w:rPr>
        <w:t>:</w:t>
      </w:r>
    </w:p>
    <w:p w:rsidR="00E20847" w:rsidRPr="00AB280A" w:rsidRDefault="00620878" w:rsidP="00E20847">
      <w:pPr>
        <w:spacing w:before="120" w:after="1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E20847">
        <w:rPr>
          <w:rFonts w:ascii="Times New Roman" w:hAnsi="Times New Roman"/>
          <w:iCs/>
          <w:sz w:val="28"/>
          <w:szCs w:val="28"/>
        </w:rPr>
        <w:t xml:space="preserve">- </w:t>
      </w:r>
      <w:r w:rsidR="00E20847" w:rsidRPr="00AB280A">
        <w:rPr>
          <w:rFonts w:ascii="Times New Roman" w:hAnsi="Times New Roman"/>
          <w:iCs/>
          <w:sz w:val="28"/>
          <w:szCs w:val="28"/>
        </w:rPr>
        <w:t>Đối với Trung tâm kiểm soát bệnh tật tỉnh giám sát chỉ đạo về chuyên môn.</w:t>
      </w:r>
    </w:p>
    <w:p w:rsidR="00E20847" w:rsidRPr="00AB280A" w:rsidRDefault="00620878" w:rsidP="00E20847">
      <w:pPr>
        <w:spacing w:before="120" w:after="1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E20847">
        <w:rPr>
          <w:rFonts w:ascii="Times New Roman" w:hAnsi="Times New Roman"/>
          <w:iCs/>
          <w:sz w:val="28"/>
          <w:szCs w:val="28"/>
        </w:rPr>
        <w:t xml:space="preserve">- </w:t>
      </w:r>
      <w:r w:rsidR="00E20847" w:rsidRPr="00AB280A">
        <w:rPr>
          <w:rFonts w:ascii="Times New Roman" w:hAnsi="Times New Roman"/>
          <w:iCs/>
          <w:sz w:val="28"/>
          <w:szCs w:val="28"/>
        </w:rPr>
        <w:t>Uỷ ban nhân dân huyện chỉ đạo các ban ngành phối hợp, thực hiện hoạt động phòng chống đái tháo đường.</w:t>
      </w:r>
    </w:p>
    <w:p w:rsidR="00E20847" w:rsidRDefault="00E20847" w:rsidP="00E20847">
      <w:pPr>
        <w:pStyle w:val="ListParagraph"/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54EDE">
        <w:rPr>
          <w:rFonts w:ascii="Times New Roman" w:hAnsi="Times New Roman"/>
          <w:sz w:val="28"/>
          <w:szCs w:val="28"/>
        </w:rPr>
        <w:t>Trên đây là kế hoạch hoạt động phòng chống đái tháo đường quý</w:t>
      </w:r>
      <w:r>
        <w:rPr>
          <w:rFonts w:ascii="Times New Roman" w:hAnsi="Times New Roman"/>
          <w:sz w:val="28"/>
          <w:szCs w:val="28"/>
        </w:rPr>
        <w:t xml:space="preserve"> I</w:t>
      </w:r>
      <w:r w:rsidR="00FB28E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năm 2021 </w:t>
      </w:r>
      <w:r w:rsidRPr="00354EDE">
        <w:rPr>
          <w:rFonts w:ascii="Times New Roman" w:hAnsi="Times New Roman"/>
          <w:sz w:val="28"/>
          <w:szCs w:val="28"/>
        </w:rPr>
        <w:t>của Trung tâm y tế Bảo Lâm.</w:t>
      </w:r>
      <w:r>
        <w:rPr>
          <w:rFonts w:ascii="Times New Roman" w:hAnsi="Times New Roman"/>
          <w:sz w:val="28"/>
          <w:szCs w:val="28"/>
        </w:rPr>
        <w:t xml:space="preserve"> Đề nghị các đơn vị triển khai thực hiện./.</w:t>
      </w:r>
    </w:p>
    <w:p w:rsidR="00E20847" w:rsidRPr="00354EDE" w:rsidRDefault="00E20847" w:rsidP="00E20847">
      <w:pPr>
        <w:pStyle w:val="ListParagraph"/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20847" w:rsidRPr="00354EDE" w:rsidRDefault="00E20847" w:rsidP="00E20847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5C1C74">
        <w:rPr>
          <w:rFonts w:ascii="Times New Roman" w:hAnsi="Times New Roman"/>
          <w:b/>
          <w:sz w:val="28"/>
          <w:szCs w:val="28"/>
          <w:lang w:val="it-IT"/>
        </w:rPr>
        <w:t>Nơi</w:t>
      </w:r>
      <w:r w:rsidR="00620878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5C1C74">
        <w:rPr>
          <w:rFonts w:ascii="Times New Roman" w:hAnsi="Times New Roman"/>
          <w:b/>
          <w:sz w:val="28"/>
          <w:szCs w:val="28"/>
          <w:lang w:val="it-IT"/>
        </w:rPr>
        <w:t xml:space="preserve">nhận:  </w:t>
      </w:r>
      <w:r w:rsidRPr="00354ED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</w:t>
      </w:r>
      <w:r w:rsidRPr="00042C69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="00042C69" w:rsidRPr="00042C69">
        <w:rPr>
          <w:rFonts w:ascii="Times New Roman" w:hAnsi="Times New Roman"/>
          <w:b/>
          <w:sz w:val="28"/>
          <w:szCs w:val="28"/>
          <w:lang w:val="it-IT"/>
        </w:rPr>
        <w:t xml:space="preserve">PHÓ </w:t>
      </w:r>
      <w:r>
        <w:rPr>
          <w:rFonts w:ascii="Times New Roman" w:hAnsi="Times New Roman"/>
          <w:b/>
          <w:sz w:val="28"/>
          <w:szCs w:val="28"/>
        </w:rPr>
        <w:t>GIÁM ĐỐC</w:t>
      </w:r>
    </w:p>
    <w:p w:rsidR="00E20847" w:rsidRPr="005C1C74" w:rsidRDefault="00E20847" w:rsidP="00E20847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5C1C74">
        <w:rPr>
          <w:rFonts w:ascii="Times New Roman" w:hAnsi="Times New Roman"/>
          <w:color w:val="000000"/>
        </w:rPr>
        <w:t>KSBT Tỉ</w:t>
      </w:r>
      <w:r>
        <w:rPr>
          <w:rFonts w:ascii="Times New Roman" w:hAnsi="Times New Roman"/>
          <w:color w:val="000000"/>
        </w:rPr>
        <w:t>nh</w:t>
      </w:r>
      <w:r w:rsidR="00E71CD7">
        <w:rPr>
          <w:rFonts w:ascii="Times New Roman" w:hAnsi="Times New Roman"/>
          <w:color w:val="000000"/>
        </w:rPr>
        <w:t xml:space="preserve"> ( để báo cáo)</w:t>
      </w:r>
      <w:r w:rsidRPr="005C1C74">
        <w:rPr>
          <w:rFonts w:ascii="Times New Roman" w:hAnsi="Times New Roman"/>
          <w:color w:val="000000"/>
        </w:rPr>
        <w:t>;</w:t>
      </w:r>
    </w:p>
    <w:p w:rsidR="00E20847" w:rsidRPr="005C1C74" w:rsidRDefault="00E20847" w:rsidP="00E20847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</w:rPr>
      </w:pPr>
      <w:r w:rsidRPr="005C1C74">
        <w:rPr>
          <w:rFonts w:ascii="Times New Roman" w:hAnsi="Times New Roman"/>
          <w:color w:val="000000"/>
        </w:rPr>
        <w:t xml:space="preserve">- BGĐ </w:t>
      </w:r>
      <w:r w:rsidR="00E71CD7">
        <w:rPr>
          <w:rFonts w:ascii="Times New Roman" w:hAnsi="Times New Roman"/>
          <w:color w:val="000000"/>
        </w:rPr>
        <w:t>(để báo cáo)</w:t>
      </w:r>
      <w:r w:rsidRPr="005C1C74">
        <w:rPr>
          <w:rFonts w:ascii="Times New Roman" w:hAnsi="Times New Roman"/>
          <w:color w:val="000000"/>
        </w:rPr>
        <w:t>;</w:t>
      </w:r>
      <w:r w:rsidR="009A5564">
        <w:rPr>
          <w:rFonts w:ascii="Times New Roman" w:hAnsi="Times New Roman"/>
          <w:color w:val="000000"/>
        </w:rPr>
        <w:t xml:space="preserve">                                                                         (Đã ký)</w:t>
      </w:r>
      <w:bookmarkStart w:id="0" w:name="_GoBack"/>
      <w:bookmarkEnd w:id="0"/>
    </w:p>
    <w:p w:rsidR="00E20847" w:rsidRPr="005C1C74" w:rsidRDefault="00E20847" w:rsidP="00E20847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</w:rPr>
      </w:pPr>
      <w:r w:rsidRPr="005C1C74">
        <w:rPr>
          <w:rFonts w:ascii="Times New Roman" w:hAnsi="Times New Roman"/>
          <w:color w:val="000000"/>
        </w:rPr>
        <w:t xml:space="preserve">-14 </w:t>
      </w:r>
      <w:r w:rsidR="00E71CD7">
        <w:rPr>
          <w:rFonts w:ascii="Times New Roman" w:hAnsi="Times New Roman"/>
          <w:color w:val="000000"/>
        </w:rPr>
        <w:t>Xã, thị trấn</w:t>
      </w:r>
      <w:r w:rsidR="002B7328">
        <w:rPr>
          <w:rFonts w:ascii="Times New Roman" w:hAnsi="Times New Roman"/>
          <w:color w:val="000000"/>
        </w:rPr>
        <w:t xml:space="preserve"> </w:t>
      </w:r>
      <w:r w:rsidR="00E71CD7">
        <w:rPr>
          <w:rFonts w:ascii="Times New Roman" w:hAnsi="Times New Roman"/>
          <w:color w:val="000000"/>
        </w:rPr>
        <w:t>( để thực hiện)</w:t>
      </w:r>
      <w:r>
        <w:rPr>
          <w:rFonts w:ascii="Times New Roman" w:hAnsi="Times New Roman"/>
          <w:color w:val="000000"/>
        </w:rPr>
        <w:t>;</w:t>
      </w:r>
    </w:p>
    <w:p w:rsidR="00E20847" w:rsidRPr="009A5564" w:rsidRDefault="00E20847" w:rsidP="00E20847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C1C74">
        <w:rPr>
          <w:rFonts w:ascii="Times New Roman" w:hAnsi="Times New Roman"/>
        </w:rPr>
        <w:t xml:space="preserve">- Lưu VT – </w:t>
      </w:r>
      <w:r>
        <w:rPr>
          <w:rFonts w:ascii="Times New Roman" w:hAnsi="Times New Roman"/>
        </w:rPr>
        <w:t>CT</w:t>
      </w:r>
      <w:r w:rsidRPr="009A5564">
        <w:rPr>
          <w:rFonts w:ascii="Times New Roman" w:hAnsi="Times New Roman"/>
          <w:b/>
          <w:sz w:val="28"/>
          <w:szCs w:val="28"/>
        </w:rPr>
        <w:t>.</w:t>
      </w:r>
      <w:r w:rsidR="009A5564" w:rsidRPr="009A5564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9A5564">
        <w:rPr>
          <w:rFonts w:ascii="Times New Roman" w:hAnsi="Times New Roman"/>
          <w:b/>
          <w:sz w:val="28"/>
          <w:szCs w:val="28"/>
        </w:rPr>
        <w:t xml:space="preserve">               </w:t>
      </w:r>
      <w:r w:rsidR="009A5564" w:rsidRPr="009A5564">
        <w:rPr>
          <w:rFonts w:ascii="Times New Roman" w:hAnsi="Times New Roman"/>
          <w:b/>
          <w:sz w:val="28"/>
          <w:szCs w:val="28"/>
        </w:rPr>
        <w:t xml:space="preserve">  Bs: Nguyễn Văn Hải</w:t>
      </w:r>
    </w:p>
    <w:p w:rsidR="00E20847" w:rsidRPr="005C1C74" w:rsidRDefault="00E20847" w:rsidP="00E20847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:rsidR="00E20847" w:rsidRDefault="00E20847" w:rsidP="00E208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0847" w:rsidRDefault="00E20847" w:rsidP="00E208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0847" w:rsidRPr="00D80DCD" w:rsidRDefault="00E20847" w:rsidP="00E2084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44AB" w:rsidRDefault="003844AB"/>
    <w:sectPr w:rsidR="003844AB" w:rsidSect="00AC1B1C">
      <w:footerReference w:type="default" r:id="rId7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F1" w:rsidRDefault="00D62DF1">
      <w:pPr>
        <w:spacing w:after="0" w:line="240" w:lineRule="auto"/>
      </w:pPr>
      <w:r>
        <w:separator/>
      </w:r>
    </w:p>
  </w:endnote>
  <w:endnote w:type="continuationSeparator" w:id="0">
    <w:p w:rsidR="00D62DF1" w:rsidRDefault="00D6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DE" w:rsidRDefault="00D62DF1" w:rsidP="0035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F1" w:rsidRDefault="00D62DF1">
      <w:pPr>
        <w:spacing w:after="0" w:line="240" w:lineRule="auto"/>
      </w:pPr>
      <w:r>
        <w:separator/>
      </w:r>
    </w:p>
  </w:footnote>
  <w:footnote w:type="continuationSeparator" w:id="0">
    <w:p w:rsidR="00D62DF1" w:rsidRDefault="00D62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47"/>
    <w:rsid w:val="00042C69"/>
    <w:rsid w:val="000C4828"/>
    <w:rsid w:val="000D4701"/>
    <w:rsid w:val="00127B6F"/>
    <w:rsid w:val="00222EB7"/>
    <w:rsid w:val="002B7328"/>
    <w:rsid w:val="002E2850"/>
    <w:rsid w:val="00326EDD"/>
    <w:rsid w:val="003844AB"/>
    <w:rsid w:val="004264CF"/>
    <w:rsid w:val="004453F9"/>
    <w:rsid w:val="005F43E0"/>
    <w:rsid w:val="00620878"/>
    <w:rsid w:val="006E0534"/>
    <w:rsid w:val="007A3BBA"/>
    <w:rsid w:val="00876143"/>
    <w:rsid w:val="009632AE"/>
    <w:rsid w:val="009A5564"/>
    <w:rsid w:val="00A41DF4"/>
    <w:rsid w:val="00A878FC"/>
    <w:rsid w:val="00AE06E1"/>
    <w:rsid w:val="00BC579E"/>
    <w:rsid w:val="00BF0400"/>
    <w:rsid w:val="00D05D05"/>
    <w:rsid w:val="00D62DF1"/>
    <w:rsid w:val="00DF259A"/>
    <w:rsid w:val="00E03954"/>
    <w:rsid w:val="00E20847"/>
    <w:rsid w:val="00E463CD"/>
    <w:rsid w:val="00E71CD7"/>
    <w:rsid w:val="00E80F73"/>
    <w:rsid w:val="00EB3330"/>
    <w:rsid w:val="00F8185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22A0"/>
  <w15:chartTrackingRefBased/>
  <w15:docId w15:val="{2F6FFAF2-BA5E-41BD-8CEE-FB13DE26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8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847"/>
    <w:pPr>
      <w:ind w:left="720"/>
      <w:contextualSpacing/>
    </w:pPr>
  </w:style>
  <w:style w:type="paragraph" w:styleId="Footer">
    <w:name w:val="footer"/>
    <w:basedOn w:val="Normal"/>
    <w:link w:val="FooterChar"/>
    <w:rsid w:val="00E2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084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4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D53A-06E9-472F-B6BC-43A226D9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2021-04-22T00:51:00Z</cp:lastPrinted>
  <dcterms:created xsi:type="dcterms:W3CDTF">2021-04-08T02:26:00Z</dcterms:created>
  <dcterms:modified xsi:type="dcterms:W3CDTF">2021-04-23T00:43:00Z</dcterms:modified>
</cp:coreProperties>
</file>